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BD47" w14:textId="77777777" w:rsidR="00E3010A" w:rsidRPr="0066010B" w:rsidRDefault="00E3010A" w:rsidP="00E3010A">
      <w:pPr>
        <w:jc w:val="center"/>
        <w:rPr>
          <w:rFonts w:ascii="Arial" w:hAnsi="Arial" w:cs="Arial"/>
          <w:b/>
          <w:sz w:val="28"/>
          <w:szCs w:val="28"/>
        </w:rPr>
      </w:pPr>
      <w:r>
        <w:rPr>
          <w:rFonts w:ascii="Arial" w:hAnsi="Arial" w:cs="Arial"/>
          <w:b/>
          <w:bCs/>
          <w:sz w:val="28"/>
          <w:szCs w:val="28"/>
        </w:rPr>
        <w:t>Integrated modelling for large-scale deployment of sustainable aviation fuels in Brazil: an induced land use change assessment</w:t>
      </w:r>
    </w:p>
    <w:p w14:paraId="783040F9" w14:textId="77777777" w:rsidR="002B4FF3" w:rsidRPr="0066010B" w:rsidRDefault="002B4FF3" w:rsidP="002B4FF3">
      <w:pPr>
        <w:pStyle w:val="BBAuthorName"/>
        <w:spacing w:after="0" w:line="240" w:lineRule="auto"/>
        <w:ind w:right="0"/>
        <w:contextualSpacing/>
        <w:jc w:val="both"/>
        <w:rPr>
          <w:rFonts w:ascii="Times New Roman" w:hAnsi="Times New Roman" w:cs="Times New Roman"/>
          <w:sz w:val="20"/>
          <w:szCs w:val="20"/>
        </w:rPr>
      </w:pPr>
    </w:p>
    <w:p w14:paraId="3AA22C24" w14:textId="1E8A2CA1" w:rsidR="00E3010A" w:rsidRPr="00E3010A" w:rsidRDefault="003A350A" w:rsidP="00E3010A">
      <w:pPr>
        <w:pStyle w:val="BCAuthorAddress"/>
        <w:ind w:right="0"/>
        <w:contextualSpacing/>
        <w:rPr>
          <w:lang w:val="pt-BR"/>
        </w:rPr>
      </w:pPr>
      <w:proofErr w:type="spellStart"/>
      <w:r w:rsidRPr="004E3DCE">
        <w:rPr>
          <w:rFonts w:ascii="Times New Roman" w:hAnsi="Times New Roman" w:cs="Times New Roman"/>
          <w:i w:val="0"/>
          <w:color w:val="FF0000"/>
          <w:lang w:val="pt-BR"/>
        </w:rPr>
        <w:t>Authors</w:t>
      </w:r>
      <w:proofErr w:type="spellEnd"/>
      <w:r w:rsidR="00B1293B" w:rsidRPr="004E3DCE">
        <w:rPr>
          <w:rFonts w:ascii="Times New Roman" w:hAnsi="Times New Roman" w:cs="Times New Roman"/>
          <w:i w:val="0"/>
          <w:lang w:val="pt-BR"/>
        </w:rPr>
        <w:t xml:space="preserve">. </w:t>
      </w:r>
      <w:r w:rsidR="00E3010A" w:rsidRPr="004E3DCE">
        <w:rPr>
          <w:rFonts w:ascii="Times New Roman" w:hAnsi="Times New Roman" w:cs="Times New Roman"/>
          <w:i w:val="0"/>
          <w:lang w:val="pt-BR"/>
        </w:rPr>
        <w:t>Pedro Luiz Barbosa Maia</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w:t>
      </w:r>
      <w:r w:rsidR="00E3010A" w:rsidRPr="000C5BE2">
        <w:rPr>
          <w:rFonts w:ascii="Times New Roman" w:hAnsi="Times New Roman" w:cs="Times New Roman"/>
          <w:i w:val="0"/>
          <w:lang w:val="pt-BR"/>
        </w:rPr>
        <w:t>pedroluiz@ppe.ufrj.br</w:t>
      </w:r>
      <w:r w:rsidR="00E3010A" w:rsidRPr="004E3DCE">
        <w:rPr>
          <w:rFonts w:ascii="Times New Roman" w:hAnsi="Times New Roman" w:cs="Times New Roman"/>
          <w:i w:val="0"/>
          <w:lang w:val="pt-BR"/>
        </w:rPr>
        <w:t>),</w:t>
      </w:r>
      <w:r w:rsidR="00E3010A">
        <w:rPr>
          <w:rFonts w:ascii="Times New Roman" w:hAnsi="Times New Roman" w:cs="Times New Roman"/>
          <w:i w:val="0"/>
          <w:lang w:val="pt-BR"/>
        </w:rPr>
        <w:t xml:space="preserve"> </w:t>
      </w:r>
      <w:r w:rsidR="00E3010A" w:rsidRPr="004E3DCE">
        <w:rPr>
          <w:rFonts w:ascii="Times New Roman" w:hAnsi="Times New Roman" w:cs="Times New Roman"/>
          <w:i w:val="0"/>
          <w:lang w:val="pt-BR"/>
        </w:rPr>
        <w:t xml:space="preserve">Gerd </w:t>
      </w:r>
      <w:proofErr w:type="spellStart"/>
      <w:r w:rsidR="00E3010A" w:rsidRPr="004E3DCE">
        <w:rPr>
          <w:rFonts w:ascii="Times New Roman" w:hAnsi="Times New Roman" w:cs="Times New Roman"/>
          <w:i w:val="0"/>
          <w:lang w:val="pt-BR"/>
        </w:rPr>
        <w:t>Brantes</w:t>
      </w:r>
      <w:proofErr w:type="spellEnd"/>
      <w:r w:rsidR="00E3010A" w:rsidRPr="004E3DCE">
        <w:rPr>
          <w:rFonts w:ascii="Times New Roman" w:hAnsi="Times New Roman" w:cs="Times New Roman"/>
          <w:i w:val="0"/>
          <w:lang w:val="pt-BR"/>
        </w:rPr>
        <w:t xml:space="preserve"> Angelkorte</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(angelkorte@ppe.ufrj.br),</w:t>
      </w:r>
      <w:r w:rsidR="00E3010A" w:rsidRPr="00E3010A">
        <w:rPr>
          <w:rFonts w:ascii="Times New Roman" w:hAnsi="Times New Roman" w:cs="Times New Roman"/>
          <w:i w:val="0"/>
          <w:lang w:val="pt-BR"/>
        </w:rPr>
        <w:t xml:space="preserve"> </w:t>
      </w:r>
      <w:r w:rsidR="00E3010A" w:rsidRPr="004E3DCE">
        <w:rPr>
          <w:rFonts w:ascii="Times New Roman" w:hAnsi="Times New Roman" w:cs="Times New Roman"/>
          <w:i w:val="0"/>
          <w:lang w:val="pt-BR"/>
        </w:rPr>
        <w:t>Clarissa Bergman Fonte</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(clarissa@ppe.ufrj.br), Clarissa de Souza Vicente</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w:t>
      </w:r>
      <w:r w:rsidR="00E3010A" w:rsidRPr="00D7198D">
        <w:rPr>
          <w:rFonts w:ascii="Times New Roman" w:hAnsi="Times New Roman" w:cs="Times New Roman"/>
          <w:i w:val="0"/>
          <w:lang w:val="pt-BR"/>
        </w:rPr>
        <w:t>souzacv@ppe.ufrj.br</w:t>
      </w:r>
      <w:r w:rsidR="00E3010A" w:rsidRPr="004E3DCE">
        <w:rPr>
          <w:rFonts w:ascii="Times New Roman" w:hAnsi="Times New Roman" w:cs="Times New Roman"/>
          <w:i w:val="0"/>
          <w:lang w:val="pt-BR"/>
        </w:rPr>
        <w:t>),</w:t>
      </w:r>
      <w:r w:rsidR="00E3010A">
        <w:rPr>
          <w:rFonts w:ascii="Times New Roman" w:hAnsi="Times New Roman" w:cs="Times New Roman"/>
          <w:i w:val="0"/>
          <w:lang w:val="pt-BR"/>
        </w:rPr>
        <w:t xml:space="preserve"> </w:t>
      </w:r>
      <w:r w:rsidR="00E3010A" w:rsidRPr="004E3DCE">
        <w:rPr>
          <w:rFonts w:ascii="Times New Roman" w:hAnsi="Times New Roman" w:cs="Times New Roman"/>
          <w:i w:val="0"/>
          <w:lang w:val="pt-BR"/>
        </w:rPr>
        <w:t>Lucas Silva Carvalho</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(lucascarvalho@ppe.ufrj.br), Taísa Nogueira Morais</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w:t>
      </w:r>
      <w:r w:rsidR="00E3010A" w:rsidRPr="000C5BE2">
        <w:rPr>
          <w:rFonts w:ascii="Times New Roman" w:hAnsi="Times New Roman" w:cs="Times New Roman"/>
          <w:i w:val="0"/>
          <w:lang w:val="pt-BR"/>
        </w:rPr>
        <w:t>taisanm@ppe.ufrj.br</w:t>
      </w:r>
      <w:r w:rsidR="00E3010A" w:rsidRPr="004E3DCE">
        <w:rPr>
          <w:rFonts w:ascii="Times New Roman" w:hAnsi="Times New Roman" w:cs="Times New Roman"/>
          <w:i w:val="0"/>
          <w:lang w:val="pt-BR"/>
        </w:rPr>
        <w:t>)</w:t>
      </w:r>
      <w:r w:rsidR="00E3010A">
        <w:rPr>
          <w:rFonts w:ascii="Times New Roman" w:hAnsi="Times New Roman" w:cs="Times New Roman"/>
          <w:i w:val="0"/>
          <w:lang w:val="pt-BR"/>
        </w:rPr>
        <w:t xml:space="preserve">, </w:t>
      </w:r>
      <w:r w:rsidR="00E3010A" w:rsidRPr="004E3DCE">
        <w:rPr>
          <w:rFonts w:ascii="Times New Roman" w:hAnsi="Times New Roman" w:cs="Times New Roman"/>
          <w:i w:val="0"/>
          <w:lang w:val="pt-BR"/>
        </w:rPr>
        <w:t>Ana Carolina Oliveira Fiorini</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(acfiorini@ppe.ufrj.br), Alexandre Szklo</w:t>
      </w:r>
      <w:r w:rsidR="00E3010A" w:rsidRPr="004E3DCE">
        <w:rPr>
          <w:rFonts w:ascii="Times New Roman" w:hAnsi="Times New Roman" w:cs="Times New Roman"/>
          <w:i w:val="0"/>
          <w:vertAlign w:val="superscript"/>
          <w:lang w:val="pt-BR"/>
        </w:rPr>
        <w:t>1</w:t>
      </w:r>
      <w:r w:rsidR="00E3010A" w:rsidRPr="004E3DCE">
        <w:rPr>
          <w:rFonts w:ascii="Times New Roman" w:hAnsi="Times New Roman" w:cs="Times New Roman"/>
          <w:i w:val="0"/>
          <w:lang w:val="pt-BR"/>
        </w:rPr>
        <w:t xml:space="preserve"> (szklo@ppe.ufrj.br), </w:t>
      </w:r>
      <w:r w:rsidR="00E3010A" w:rsidRPr="00D7198D">
        <w:rPr>
          <w:rFonts w:ascii="Times New Roman" w:hAnsi="Times New Roman" w:cs="Times New Roman"/>
          <w:i w:val="0"/>
          <w:lang w:val="pt-BR"/>
        </w:rPr>
        <w:t>Joana Portugal-Pereira</w:t>
      </w:r>
      <w:r w:rsidR="00E3010A">
        <w:rPr>
          <w:rFonts w:ascii="Times New Roman" w:hAnsi="Times New Roman" w:cs="Times New Roman"/>
          <w:i w:val="0"/>
          <w:vertAlign w:val="superscript"/>
          <w:lang w:val="pt-BR"/>
        </w:rPr>
        <w:t>1</w:t>
      </w:r>
      <w:r w:rsidR="00E3010A">
        <w:rPr>
          <w:rFonts w:ascii="Times New Roman" w:hAnsi="Times New Roman" w:cs="Times New Roman"/>
          <w:i w:val="0"/>
          <w:lang w:val="pt-BR"/>
        </w:rPr>
        <w:t xml:space="preserve"> (</w:t>
      </w:r>
      <w:r w:rsidR="00E3010A" w:rsidRPr="000C5BE2">
        <w:rPr>
          <w:rFonts w:ascii="Times New Roman" w:hAnsi="Times New Roman" w:cs="Times New Roman"/>
          <w:i w:val="0"/>
          <w:lang w:val="pt-BR"/>
        </w:rPr>
        <w:t>joana.portugal@ppe.ufrj.br</w:t>
      </w:r>
      <w:r w:rsidR="00E3010A">
        <w:rPr>
          <w:rFonts w:ascii="Times New Roman" w:hAnsi="Times New Roman" w:cs="Times New Roman"/>
          <w:i w:val="0"/>
          <w:lang w:val="pt-BR"/>
        </w:rPr>
        <w:t xml:space="preserve">). </w:t>
      </w:r>
    </w:p>
    <w:p w14:paraId="2CFA7A77" w14:textId="64E2B196" w:rsidR="007D0B3B" w:rsidRPr="004E3DCE" w:rsidRDefault="007D0B3B" w:rsidP="00717DD9">
      <w:pPr>
        <w:pStyle w:val="BIEmailAddress"/>
        <w:ind w:right="0"/>
        <w:jc w:val="both"/>
        <w:rPr>
          <w:lang w:val="pt-BR"/>
        </w:rPr>
      </w:pPr>
      <w:r w:rsidRPr="004E3DCE">
        <w:rPr>
          <w:vertAlign w:val="superscript"/>
          <w:lang w:val="pt-BR"/>
        </w:rPr>
        <w:t>1</w:t>
      </w:r>
      <w:r w:rsidR="0066010B" w:rsidRPr="004E3DCE">
        <w:rPr>
          <w:lang w:val="pt-BR"/>
        </w:rPr>
        <w:t xml:space="preserve"> Centre for Energy and Environmental Economics (Cenergia), Energy Planning Program (PPE), COPPE, Universidade Federal do Rio de Janeiro, Brazil</w:t>
      </w:r>
    </w:p>
    <w:p w14:paraId="645DAB58" w14:textId="37DBF26B" w:rsidR="00422D0B" w:rsidRPr="004E3DCE" w:rsidRDefault="00422D0B" w:rsidP="00422D0B">
      <w:pPr>
        <w:overflowPunct/>
        <w:autoSpaceDE/>
        <w:autoSpaceDN/>
        <w:adjustRightInd/>
        <w:textAlignment w:val="auto"/>
        <w:rPr>
          <w:rFonts w:ascii="Times New Roman" w:hAnsi="Times New Roman"/>
          <w:i/>
          <w:shd w:val="clear" w:color="auto" w:fill="FFFFFF"/>
          <w:lang w:val="pt-BR"/>
        </w:rPr>
      </w:pPr>
      <w:r w:rsidRPr="004E3DCE">
        <w:rPr>
          <w:rFonts w:ascii="Times New Roman" w:hAnsi="Times New Roman"/>
          <w:i/>
          <w:shd w:val="clear" w:color="auto" w:fill="FFFFFF"/>
          <w:lang w:val="pt-BR"/>
        </w:rPr>
        <w:t>Área</w:t>
      </w:r>
      <w:r w:rsidR="005E1782" w:rsidRPr="004E3DCE">
        <w:rPr>
          <w:rFonts w:ascii="Times New Roman" w:hAnsi="Times New Roman"/>
          <w:i/>
          <w:shd w:val="clear" w:color="auto" w:fill="FFFFFF"/>
          <w:lang w:val="pt-BR"/>
        </w:rPr>
        <w:t xml:space="preserve"> 6</w:t>
      </w:r>
      <w:r w:rsidRPr="004E3DCE">
        <w:rPr>
          <w:rFonts w:ascii="Times New Roman" w:hAnsi="Times New Roman"/>
          <w:i/>
          <w:shd w:val="clear" w:color="auto" w:fill="FFFFFF"/>
          <w:lang w:val="pt-BR"/>
        </w:rPr>
        <w:t xml:space="preserve">: </w:t>
      </w:r>
      <w:proofErr w:type="spellStart"/>
      <w:r w:rsidR="005E1782" w:rsidRPr="004E3DCE">
        <w:rPr>
          <w:rFonts w:ascii="Times New Roman" w:hAnsi="Times New Roman"/>
          <w:i/>
          <w:shd w:val="clear" w:color="auto" w:fill="FFFFFF"/>
          <w:lang w:val="pt-BR"/>
        </w:rPr>
        <w:t>Biorefinaria</w:t>
      </w:r>
      <w:proofErr w:type="spellEnd"/>
      <w:r w:rsidR="005E1782" w:rsidRPr="004E3DCE">
        <w:rPr>
          <w:rFonts w:ascii="Times New Roman" w:hAnsi="Times New Roman"/>
          <w:i/>
          <w:shd w:val="clear" w:color="auto" w:fill="FFFFFF"/>
          <w:lang w:val="pt-BR"/>
        </w:rPr>
        <w:t>. Sistemas integrados. Modelagem</w:t>
      </w:r>
      <w:r w:rsidRPr="004E3DCE">
        <w:rPr>
          <w:rFonts w:ascii="Times New Roman" w:hAnsi="Times New Roman"/>
          <w:i/>
          <w:shd w:val="clear" w:color="auto" w:fill="FFFFFF"/>
          <w:lang w:val="pt-BR"/>
        </w:rPr>
        <w:t>.</w:t>
      </w:r>
    </w:p>
    <w:p w14:paraId="2E339A63" w14:textId="77777777" w:rsidR="002B4FF3" w:rsidRPr="00A13405" w:rsidRDefault="002B4FF3" w:rsidP="00102F3C">
      <w:pPr>
        <w:pStyle w:val="BCAuthorAddress"/>
        <w:spacing w:line="240" w:lineRule="auto"/>
        <w:rPr>
          <w:rFonts w:ascii="Times New Roman" w:hAnsi="Times New Roman" w:cs="Times New Roman"/>
          <w:b/>
          <w:bCs/>
          <w:i w:val="0"/>
          <w:iCs w:val="0"/>
          <w:sz w:val="10"/>
          <w:szCs w:val="10"/>
          <w:lang w:val="pt-BR"/>
        </w:rPr>
      </w:pPr>
    </w:p>
    <w:p w14:paraId="3F483851" w14:textId="71952B59" w:rsidR="00B1293B" w:rsidRPr="00AE4337" w:rsidRDefault="004E2897" w:rsidP="004E2897">
      <w:pPr>
        <w:pStyle w:val="Absbox"/>
        <w:pBdr>
          <w:top w:val="single" w:sz="8" w:space="1" w:color="000000"/>
          <w:left w:val="single" w:sz="8" w:space="4" w:color="000000"/>
          <w:bottom w:val="single" w:sz="8" w:space="0" w:color="000000"/>
          <w:right w:val="single" w:sz="8" w:space="4" w:color="000000"/>
        </w:pBdr>
        <w:shd w:val="clear" w:color="auto" w:fill="008C33"/>
        <w:tabs>
          <w:tab w:val="left" w:pos="720"/>
          <w:tab w:val="left" w:pos="1440"/>
          <w:tab w:val="left" w:pos="2160"/>
          <w:tab w:val="left" w:pos="2880"/>
          <w:tab w:val="left" w:pos="3600"/>
          <w:tab w:val="left" w:pos="4320"/>
          <w:tab w:val="center" w:pos="4938"/>
          <w:tab w:val="left" w:pos="5040"/>
          <w:tab w:val="left" w:pos="7410"/>
        </w:tabs>
        <w:spacing w:before="0" w:after="100" w:line="240" w:lineRule="auto"/>
        <w:ind w:left="85"/>
        <w:contextualSpacing/>
        <w:jc w:val="left"/>
        <w:rPr>
          <w:rFonts w:ascii="Times New Roman" w:hAnsi="Times New Roman" w:cs="Times New Roman"/>
          <w:sz w:val="24"/>
          <w:szCs w:val="24"/>
        </w:rPr>
      </w:pPr>
      <w:r w:rsidRPr="004E3DCE">
        <w:rPr>
          <w:rFonts w:ascii="Times New Roman" w:hAnsi="Times New Roman" w:cs="Times New Roman"/>
          <w:sz w:val="24"/>
          <w:szCs w:val="24"/>
          <w:lang w:val="pt-BR"/>
        </w:rPr>
        <w:tab/>
      </w:r>
      <w:r w:rsidRPr="004E3DCE">
        <w:rPr>
          <w:rFonts w:ascii="Times New Roman" w:hAnsi="Times New Roman" w:cs="Times New Roman"/>
          <w:sz w:val="24"/>
          <w:szCs w:val="24"/>
          <w:lang w:val="pt-BR"/>
        </w:rPr>
        <w:tab/>
      </w:r>
      <w:r w:rsidRPr="004E3DCE">
        <w:rPr>
          <w:rFonts w:ascii="Times New Roman" w:hAnsi="Times New Roman" w:cs="Times New Roman"/>
          <w:sz w:val="24"/>
          <w:szCs w:val="24"/>
          <w:lang w:val="pt-BR"/>
        </w:rPr>
        <w:tab/>
      </w:r>
      <w:r w:rsidRPr="004E3DCE">
        <w:rPr>
          <w:rFonts w:ascii="Times New Roman" w:hAnsi="Times New Roman" w:cs="Times New Roman"/>
          <w:sz w:val="24"/>
          <w:szCs w:val="24"/>
          <w:lang w:val="pt-BR"/>
        </w:rPr>
        <w:tab/>
      </w:r>
      <w:r w:rsidRPr="004E3DCE">
        <w:rPr>
          <w:rFonts w:ascii="Times New Roman" w:hAnsi="Times New Roman" w:cs="Times New Roman"/>
          <w:sz w:val="24"/>
          <w:szCs w:val="24"/>
          <w:lang w:val="pt-BR"/>
        </w:rPr>
        <w:tab/>
      </w:r>
      <w:r w:rsidRPr="004E3DCE">
        <w:rPr>
          <w:rFonts w:ascii="Times New Roman" w:hAnsi="Times New Roman" w:cs="Times New Roman"/>
          <w:sz w:val="24"/>
          <w:szCs w:val="24"/>
          <w:lang w:val="pt-BR"/>
        </w:rPr>
        <w:tab/>
      </w:r>
      <w:r w:rsidR="00B1293B" w:rsidRPr="00AE4337">
        <w:rPr>
          <w:rFonts w:ascii="Times New Roman" w:hAnsi="Times New Roman" w:cs="Times New Roman"/>
          <w:sz w:val="24"/>
          <w:szCs w:val="24"/>
        </w:rPr>
        <w:t xml:space="preserve">1 - </w:t>
      </w:r>
      <w:r w:rsidR="007C0444" w:rsidRPr="00AE4337">
        <w:rPr>
          <w:rFonts w:ascii="Times New Roman" w:hAnsi="Times New Roman" w:cs="Times New Roman"/>
          <w:sz w:val="24"/>
          <w:szCs w:val="24"/>
        </w:rPr>
        <w:t>Abstract</w:t>
      </w:r>
      <w:r w:rsidR="00B1293B" w:rsidRPr="00AE4337">
        <w:rPr>
          <w:rFonts w:ascii="Times New Roman" w:hAnsi="Times New Roman" w:cs="Times New Roman"/>
        </w:rPr>
        <w:tab/>
      </w:r>
      <w:r w:rsidRPr="00AE4337">
        <w:rPr>
          <w:rFonts w:ascii="Times New Roman" w:hAnsi="Times New Roman" w:cs="Times New Roman"/>
        </w:rPr>
        <w:tab/>
      </w:r>
    </w:p>
    <w:p w14:paraId="483284B8" w14:textId="4F2FA4AE" w:rsidR="00B1293B" w:rsidRPr="00E14FB1" w:rsidRDefault="003B0133" w:rsidP="00B411F9">
      <w:pPr>
        <w:pStyle w:val="BCAuthorAddress"/>
        <w:spacing w:after="240" w:line="240" w:lineRule="auto"/>
        <w:ind w:right="0"/>
        <w:contextualSpacing/>
        <w:jc w:val="center"/>
        <w:rPr>
          <w:i w:val="0"/>
          <w:iCs w:val="0"/>
          <w:sz w:val="22"/>
          <w:szCs w:val="22"/>
        </w:rPr>
      </w:pPr>
      <w:r w:rsidRPr="00E14FB1">
        <w:rPr>
          <w:i w:val="0"/>
          <w:iCs w:val="0"/>
          <w:sz w:val="22"/>
          <w:szCs w:val="22"/>
        </w:rPr>
        <w:t xml:space="preserve">This work </w:t>
      </w:r>
      <w:r>
        <w:rPr>
          <w:i w:val="0"/>
          <w:iCs w:val="0"/>
          <w:sz w:val="22"/>
          <w:szCs w:val="22"/>
        </w:rPr>
        <w:t xml:space="preserve">aims to assess impacts associated with the large-scale deployment of sustainable aviation fuels produced in Brazil through two standardized routes (Alcohol to Jet – ATJ and </w:t>
      </w:r>
      <w:proofErr w:type="spellStart"/>
      <w:r w:rsidRPr="00AE4337">
        <w:rPr>
          <w:i w:val="0"/>
          <w:iCs w:val="0"/>
          <w:sz w:val="22"/>
          <w:szCs w:val="22"/>
        </w:rPr>
        <w:t>Hydroprocessed</w:t>
      </w:r>
      <w:proofErr w:type="spellEnd"/>
      <w:r w:rsidRPr="00AE4337">
        <w:rPr>
          <w:i w:val="0"/>
          <w:iCs w:val="0"/>
          <w:sz w:val="22"/>
          <w:szCs w:val="22"/>
        </w:rPr>
        <w:t xml:space="preserve"> Esters and Fatty Acids </w:t>
      </w:r>
      <w:r>
        <w:rPr>
          <w:i w:val="0"/>
          <w:iCs w:val="0"/>
          <w:sz w:val="22"/>
          <w:szCs w:val="22"/>
        </w:rPr>
        <w:t xml:space="preserve">- HEFA) and four different biomass feedstocks in the territory (maize – second crop harvest, sugarcane, </w:t>
      </w:r>
      <w:proofErr w:type="gramStart"/>
      <w:r>
        <w:rPr>
          <w:i w:val="0"/>
          <w:iCs w:val="0"/>
          <w:sz w:val="22"/>
          <w:szCs w:val="22"/>
        </w:rPr>
        <w:t>palm</w:t>
      </w:r>
      <w:proofErr w:type="gramEnd"/>
      <w:r>
        <w:rPr>
          <w:i w:val="0"/>
          <w:iCs w:val="0"/>
          <w:sz w:val="22"/>
          <w:szCs w:val="22"/>
        </w:rPr>
        <w:t xml:space="preserve"> and macaw fruit). To this end, the national integrated assessment model (IAM), </w:t>
      </w:r>
      <w:r w:rsidRPr="00E14FB1">
        <w:rPr>
          <w:i w:val="0"/>
          <w:iCs w:val="0"/>
          <w:sz w:val="22"/>
          <w:szCs w:val="22"/>
        </w:rPr>
        <w:t>Brazilian Land Use and Energy System (BLUES)</w:t>
      </w:r>
      <w:r>
        <w:rPr>
          <w:i w:val="0"/>
          <w:iCs w:val="0"/>
          <w:sz w:val="22"/>
          <w:szCs w:val="22"/>
        </w:rPr>
        <w:t xml:space="preserve"> was applied. Five self-imposed SAF market penetration shares for total kerosene demand are assessed, ranging from 10% to 50%.  Induced land use change is analyzed with two approaches towards deforestation: zero illegal deforestation 2028 onwards, which reflects the Brazilian climate mitigation targets under the Paris Agreement, and high deforestation rates, following historical trends. </w:t>
      </w:r>
      <w:r w:rsidR="00AE4337">
        <w:rPr>
          <w:i w:val="0"/>
          <w:iCs w:val="0"/>
          <w:sz w:val="22"/>
          <w:szCs w:val="22"/>
        </w:rPr>
        <w:t>Main findings are that 10% is the optimal share for deployment</w:t>
      </w:r>
      <w:r w:rsidR="00B01109">
        <w:rPr>
          <w:i w:val="0"/>
          <w:iCs w:val="0"/>
          <w:sz w:val="22"/>
          <w:szCs w:val="22"/>
        </w:rPr>
        <w:t xml:space="preserve"> with current technologies and premises</w:t>
      </w:r>
      <w:r w:rsidR="00AE4337">
        <w:rPr>
          <w:i w:val="0"/>
          <w:iCs w:val="0"/>
          <w:sz w:val="22"/>
          <w:szCs w:val="22"/>
        </w:rPr>
        <w:t xml:space="preserve"> and ATJ routes show better performance in climate mitigation terms in comparison to HEFA.</w:t>
      </w:r>
    </w:p>
    <w:p w14:paraId="72772EAA" w14:textId="77777777" w:rsidR="00B1293B" w:rsidRPr="00E14FB1" w:rsidRDefault="00B1293B" w:rsidP="00102F3C">
      <w:pPr>
        <w:pStyle w:val="BCAuthorAddress"/>
        <w:spacing w:after="240" w:line="240" w:lineRule="auto"/>
        <w:ind w:right="0"/>
        <w:contextualSpacing/>
      </w:pPr>
    </w:p>
    <w:p w14:paraId="0CB6A601" w14:textId="5BC8D896" w:rsidR="005C7824" w:rsidRPr="0066010B" w:rsidRDefault="00E01B2E" w:rsidP="00102F3C">
      <w:pPr>
        <w:pStyle w:val="BCAuthorAddress"/>
        <w:spacing w:after="240" w:line="240" w:lineRule="auto"/>
        <w:ind w:right="0"/>
        <w:contextualSpacing/>
        <w:rPr>
          <w:rFonts w:ascii="Times New Roman" w:hAnsi="Times New Roman" w:cs="Times New Roman"/>
        </w:rPr>
        <w:sectPr w:rsidR="005C7824" w:rsidRPr="0066010B" w:rsidSect="006A4581">
          <w:headerReference w:type="default" r:id="rId8"/>
          <w:footerReference w:type="default" r:id="rId9"/>
          <w:type w:val="continuous"/>
          <w:pgSz w:w="11907" w:h="16840" w:code="9"/>
          <w:pgMar w:top="567" w:right="851" w:bottom="1134" w:left="1134" w:header="619" w:footer="624" w:gutter="0"/>
          <w:cols w:space="475"/>
          <w:docGrid w:linePitch="272"/>
        </w:sectPr>
      </w:pPr>
      <w:r>
        <w:rPr>
          <w:rFonts w:ascii="Times New Roman" w:hAnsi="Times New Roman" w:cs="Times New Roman"/>
          <w:b/>
          <w:i w:val="0"/>
          <w:iCs w:val="0"/>
        </w:rPr>
        <w:t>Keywords</w:t>
      </w:r>
      <w:r w:rsidR="004026D4" w:rsidRPr="0066010B">
        <w:rPr>
          <w:rFonts w:ascii="Times New Roman" w:hAnsi="Times New Roman" w:cs="Times New Roman"/>
          <w:b/>
          <w:i w:val="0"/>
          <w:iCs w:val="0"/>
        </w:rPr>
        <w:t>:</w:t>
      </w:r>
      <w:r w:rsidR="004026D4" w:rsidRPr="0066010B">
        <w:rPr>
          <w:rFonts w:ascii="Times New Roman" w:hAnsi="Times New Roman" w:cs="Times New Roman"/>
          <w:i w:val="0"/>
        </w:rPr>
        <w:t xml:space="preserve"> </w:t>
      </w:r>
      <w:r w:rsidR="00080BDA">
        <w:rPr>
          <w:rFonts w:ascii="Times New Roman" w:hAnsi="Times New Roman" w:cs="Times New Roman"/>
          <w:i w:val="0"/>
        </w:rPr>
        <w:t>synthetic</w:t>
      </w:r>
      <w:r w:rsidR="00DD1988">
        <w:rPr>
          <w:rFonts w:ascii="Times New Roman" w:hAnsi="Times New Roman" w:cs="Times New Roman"/>
          <w:i w:val="0"/>
        </w:rPr>
        <w:t xml:space="preserve"> paraffinic</w:t>
      </w:r>
      <w:r w:rsidR="00080BDA">
        <w:rPr>
          <w:rFonts w:ascii="Times New Roman" w:hAnsi="Times New Roman" w:cs="Times New Roman"/>
          <w:i w:val="0"/>
        </w:rPr>
        <w:t xml:space="preserve"> kerosene</w:t>
      </w:r>
      <w:r>
        <w:rPr>
          <w:rFonts w:ascii="Times New Roman" w:hAnsi="Times New Roman" w:cs="Times New Roman"/>
          <w:i w:val="0"/>
        </w:rPr>
        <w:t xml:space="preserve">, land </w:t>
      </w:r>
      <w:r w:rsidR="00DD1988">
        <w:rPr>
          <w:rFonts w:ascii="Times New Roman" w:hAnsi="Times New Roman" w:cs="Times New Roman"/>
          <w:i w:val="0"/>
        </w:rPr>
        <w:t>conversion</w:t>
      </w:r>
      <w:r>
        <w:rPr>
          <w:rFonts w:ascii="Times New Roman" w:hAnsi="Times New Roman" w:cs="Times New Roman"/>
          <w:i w:val="0"/>
        </w:rPr>
        <w:t>, integrated assessment models, aviation, Brazil</w:t>
      </w:r>
      <w:r w:rsidR="00C84A9A">
        <w:rPr>
          <w:rFonts w:ascii="Times New Roman" w:hAnsi="Times New Roman" w:cs="Times New Roman"/>
          <w:i w:val="0"/>
        </w:rPr>
        <w:t>, BLUES</w:t>
      </w:r>
      <w:r w:rsidR="00DD1988" w:rsidDel="00DD1988">
        <w:rPr>
          <w:rStyle w:val="Refdecomentrio"/>
          <w:rFonts w:ascii="Helvetica" w:hAnsi="Helvetica" w:cs="Times New Roman"/>
          <w:i w:val="0"/>
          <w:iCs w:val="0"/>
        </w:rPr>
        <w:t xml:space="preserve"> </w:t>
      </w:r>
    </w:p>
    <w:p w14:paraId="560B2644" w14:textId="15AC8849" w:rsidR="005B49E2" w:rsidRPr="0066010B" w:rsidRDefault="00B1293B" w:rsidP="00F37010">
      <w:pPr>
        <w:pStyle w:val="Absbox"/>
        <w:pBdr>
          <w:top w:val="single" w:sz="8" w:space="1" w:color="000000"/>
          <w:left w:val="single" w:sz="8" w:space="4" w:color="000000"/>
          <w:bottom w:val="single" w:sz="8" w:space="0" w:color="000000"/>
          <w:right w:val="single" w:sz="8" w:space="4" w:color="000000"/>
        </w:pBdr>
        <w:shd w:val="clear" w:color="auto" w:fill="008C33"/>
        <w:spacing w:before="0" w:after="100" w:line="240" w:lineRule="auto"/>
        <w:ind w:left="85"/>
        <w:contextualSpacing/>
        <w:rPr>
          <w:rFonts w:ascii="Times New Roman" w:hAnsi="Times New Roman" w:cs="Times New Roman"/>
          <w:sz w:val="24"/>
          <w:szCs w:val="24"/>
        </w:rPr>
      </w:pPr>
      <w:r w:rsidRPr="0066010B">
        <w:rPr>
          <w:rFonts w:ascii="Times New Roman" w:hAnsi="Times New Roman" w:cs="Times New Roman"/>
          <w:sz w:val="24"/>
          <w:szCs w:val="24"/>
        </w:rPr>
        <w:t>2</w:t>
      </w:r>
      <w:r w:rsidR="0026172A" w:rsidRPr="0066010B">
        <w:rPr>
          <w:rFonts w:ascii="Times New Roman" w:hAnsi="Times New Roman" w:cs="Times New Roman"/>
          <w:sz w:val="24"/>
          <w:szCs w:val="24"/>
        </w:rPr>
        <w:t xml:space="preserve"> - </w:t>
      </w:r>
      <w:r w:rsidR="007C0444" w:rsidRPr="0066010B">
        <w:rPr>
          <w:rFonts w:ascii="Times New Roman" w:hAnsi="Times New Roman" w:cs="Times New Roman"/>
          <w:sz w:val="24"/>
          <w:szCs w:val="24"/>
        </w:rPr>
        <w:t>Introduction</w:t>
      </w:r>
    </w:p>
    <w:p w14:paraId="1FFC9CF8" w14:textId="258B4169" w:rsidR="00F45319" w:rsidRPr="0066010B" w:rsidRDefault="00F37010" w:rsidP="00713CDE">
      <w:pPr>
        <w:ind w:firstLine="709"/>
        <w:jc w:val="both"/>
      </w:pPr>
      <w:r w:rsidRPr="0066010B">
        <w:t xml:space="preserve">Aviation is responsible </w:t>
      </w:r>
      <w:r w:rsidR="003B0133">
        <w:t>for nearly</w:t>
      </w:r>
      <w:r w:rsidRPr="0066010B">
        <w:t xml:space="preserve"> 2% of total global CO</w:t>
      </w:r>
      <w:r w:rsidRPr="0066010B">
        <w:rPr>
          <w:vertAlign w:val="subscript"/>
        </w:rPr>
        <w:t>2</w:t>
      </w:r>
      <w:r w:rsidRPr="0066010B">
        <w:t xml:space="preserve"> emissions and 12% of the total transport emissions</w:t>
      </w:r>
      <w:r w:rsidR="004F3974">
        <w:t xml:space="preserve"> </w:t>
      </w:r>
      <w:sdt>
        <w:sdtPr>
          <w:rPr>
            <w:color w:val="000000"/>
          </w:rPr>
          <w:tag w:val="MENDELEY_CITATION_v3_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"/>
          <w:id w:val="-461494841"/>
          <w:placeholder>
            <w:docPart w:val="DefaultPlaceholder_-1854013440"/>
          </w:placeholder>
        </w:sdtPr>
        <w:sdtEndPr/>
        <w:sdtContent>
          <w:r w:rsidR="005E3C38" w:rsidRPr="005E3C38">
            <w:rPr>
              <w:color w:val="000000"/>
            </w:rPr>
            <w:t>(ATAG, 2020)</w:t>
          </w:r>
        </w:sdtContent>
      </w:sdt>
      <w:r w:rsidRPr="0066010B">
        <w:t xml:space="preserve">. However, the sector </w:t>
      </w:r>
      <w:r w:rsidR="00AB20C4" w:rsidRPr="0066010B">
        <w:t>is</w:t>
      </w:r>
      <w:r w:rsidR="003A350A" w:rsidRPr="0066010B">
        <w:t xml:space="preserve"> </w:t>
      </w:r>
      <w:r w:rsidRPr="0066010B">
        <w:t xml:space="preserve">hard to abate, </w:t>
      </w:r>
      <w:r w:rsidR="00862349" w:rsidRPr="0066010B">
        <w:t>a definition for sectors in which</w:t>
      </w:r>
      <w:r w:rsidRPr="0066010B">
        <w:t xml:space="preserve"> </w:t>
      </w:r>
      <w:r w:rsidR="00862349" w:rsidRPr="0066010B">
        <w:t>severe mitigation of greenhouse gases</w:t>
      </w:r>
      <w:r w:rsidR="00092710" w:rsidRPr="0066010B">
        <w:t xml:space="preserve"> (GHG)</w:t>
      </w:r>
      <w:r w:rsidR="00862349" w:rsidRPr="0066010B">
        <w:t xml:space="preserve"> emissions</w:t>
      </w:r>
      <w:r w:rsidRPr="0066010B">
        <w:t xml:space="preserve"> is not </w:t>
      </w:r>
      <w:r w:rsidR="00092710" w:rsidRPr="0066010B">
        <w:t>simple.</w:t>
      </w:r>
      <w:r w:rsidRPr="0066010B">
        <w:t xml:space="preserve"> </w:t>
      </w:r>
      <w:r w:rsidR="00092710" w:rsidRPr="0066010B">
        <w:t>T</w:t>
      </w:r>
      <w:r w:rsidRPr="0066010B">
        <w:t>he</w:t>
      </w:r>
      <w:r w:rsidR="00862349" w:rsidRPr="0066010B">
        <w:t xml:space="preserve"> fact that demand is projected to grow </w:t>
      </w:r>
      <w:r w:rsidR="00092710" w:rsidRPr="0066010B">
        <w:t xml:space="preserve">at </w:t>
      </w:r>
      <w:r w:rsidR="0066010B" w:rsidRPr="0066010B">
        <w:t>high</w:t>
      </w:r>
      <w:r w:rsidR="00092710" w:rsidRPr="0066010B">
        <w:t xml:space="preserve"> rates and the absence of market ready technologies</w:t>
      </w:r>
      <w:r w:rsidR="003B61BA">
        <w:t xml:space="preserve"> for mitigation</w:t>
      </w:r>
      <w:r w:rsidR="00092710" w:rsidRPr="0066010B">
        <w:t xml:space="preserve"> </w:t>
      </w:r>
      <w:r w:rsidRPr="0066010B">
        <w:t>partially explain the difficult</w:t>
      </w:r>
      <w:r w:rsidR="00862349" w:rsidRPr="0066010B">
        <w:t xml:space="preserve">ies </w:t>
      </w:r>
      <w:r w:rsidR="00AB20C4">
        <w:t>for a</w:t>
      </w:r>
      <w:r w:rsidRPr="0066010B">
        <w:t xml:space="preserve"> transition</w:t>
      </w:r>
      <w:r w:rsidR="0066010B" w:rsidRPr="0066010B">
        <w:t xml:space="preserve"> to low carbon </w:t>
      </w:r>
      <w:r w:rsidR="00AB20C4">
        <w:t>economy</w:t>
      </w:r>
      <w:r w:rsidR="0066010B" w:rsidRPr="0066010B">
        <w:t xml:space="preserve"> </w:t>
      </w:r>
      <w:r w:rsidR="00AB20C4">
        <w:t>in</w:t>
      </w:r>
      <w:r w:rsidR="0066010B" w:rsidRPr="0066010B">
        <w:t xml:space="preserve"> aviation</w:t>
      </w:r>
      <w:r w:rsidR="004F3974">
        <w:t xml:space="preserve"> </w:t>
      </w:r>
      <w:sdt>
        <w:sdtPr>
          <w:rPr>
            <w:color w:val="000000"/>
          </w:rPr>
          <w:tag w:val="MENDELEY_CITATION_v3_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"/>
          <w:id w:val="1114558332"/>
          <w:placeholder>
            <w:docPart w:val="DefaultPlaceholder_-1854013440"/>
          </w:placeholder>
        </w:sdtPr>
        <w:sdtEndPr/>
        <w:sdtContent>
          <w:r w:rsidR="005E3C38" w:rsidRPr="005E3C38">
            <w:rPr>
              <w:color w:val="000000"/>
            </w:rPr>
            <w:t>(Sharmina et al., 2021)</w:t>
          </w:r>
        </w:sdtContent>
      </w:sdt>
      <w:r w:rsidRPr="0066010B">
        <w:t>.</w:t>
      </w:r>
    </w:p>
    <w:p w14:paraId="14561A15" w14:textId="23B8D64A" w:rsidR="004F7321" w:rsidRDefault="009963FF" w:rsidP="00713CDE">
      <w:pPr>
        <w:ind w:firstLine="709"/>
        <w:jc w:val="both"/>
      </w:pPr>
      <w:r>
        <w:t xml:space="preserve">Recent urgency for decarbonization </w:t>
      </w:r>
      <w:r w:rsidR="001D0407">
        <w:t xml:space="preserve">is observed </w:t>
      </w:r>
      <w:r w:rsidR="00AB20C4">
        <w:t>with</w:t>
      </w:r>
      <w:r w:rsidR="001D0407">
        <w:t>in the aviation industry. Both</w:t>
      </w:r>
      <w:r w:rsidR="005313A7">
        <w:t xml:space="preserve"> the International Civil Aviation Organization (ICAO) and the International Air Transport Association (IATA) agendas are </w:t>
      </w:r>
      <w:r w:rsidR="001D0407">
        <w:t xml:space="preserve">heavily </w:t>
      </w:r>
      <w:r w:rsidR="008738A5">
        <w:t>influenced by climate change mitigation</w:t>
      </w:r>
      <w:r w:rsidR="005313A7">
        <w:t xml:space="preserve">, with goals of fuel burning efficiency increase in aircrafts, carbon neutral growth 2020 onwards and the implementation of the Carbon Offsetting and Reduction Scheme (CORSIA), relying heavily on the </w:t>
      </w:r>
      <w:r w:rsidR="008738A5">
        <w:t>large-scale</w:t>
      </w:r>
      <w:r w:rsidR="005313A7">
        <w:t xml:space="preserve"> </w:t>
      </w:r>
      <w:r w:rsidR="008738A5">
        <w:t>deployment</w:t>
      </w:r>
      <w:r w:rsidR="005313A7">
        <w:t xml:space="preserve"> of Sustainable Aviation Fuels (SAF</w:t>
      </w:r>
      <w:r w:rsidR="001D0407">
        <w:t>)</w:t>
      </w:r>
      <w:r w:rsidR="008738A5">
        <w:t>.</w:t>
      </w:r>
      <w:r w:rsidR="0020248C">
        <w:t xml:space="preserve"> </w:t>
      </w:r>
      <w:r w:rsidR="004A0336" w:rsidRPr="004A0336">
        <w:t xml:space="preserve">The </w:t>
      </w:r>
      <w:r w:rsidR="001D0407">
        <w:t xml:space="preserve">broad </w:t>
      </w:r>
      <w:r w:rsidR="004A0336" w:rsidRPr="004A0336">
        <w:t xml:space="preserve">deployment of SAFs </w:t>
      </w:r>
      <w:r w:rsidR="00F43A21">
        <w:t>for</w:t>
      </w:r>
      <w:r w:rsidR="004A0336" w:rsidRPr="004A0336">
        <w:t xml:space="preserve"> reducing GHG emissions is usually associated with the consumption of agriculture-based feedstock</w:t>
      </w:r>
      <w:r w:rsidR="004F3974">
        <w:t xml:space="preserve"> </w:t>
      </w:r>
      <w:sdt>
        <w:sdtPr>
          <w:rPr>
            <w:color w:val="000000"/>
          </w:rPr>
          <w:tag w:val="MENDELEY_CITATION_v3_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"/>
          <w:id w:val="1614021472"/>
          <w:placeholder>
            <w:docPart w:val="DefaultPlaceholder_-1854013440"/>
          </w:placeholder>
        </w:sdtPr>
        <w:sdtEndPr/>
        <w:sdtContent>
          <w:r w:rsidR="005E3C38" w:rsidRPr="005E3C38">
            <w:rPr>
              <w:color w:val="000000"/>
            </w:rPr>
            <w:t>(IRENA, 2021)</w:t>
          </w:r>
        </w:sdtContent>
      </w:sdt>
      <w:r w:rsidR="004A0336" w:rsidRPr="004A0336">
        <w:t>, which needs assessment of land use change</w:t>
      </w:r>
      <w:r w:rsidR="00AC45BF">
        <w:t xml:space="preserve"> emissions</w:t>
      </w:r>
      <w:r w:rsidR="004A0336" w:rsidRPr="004A0336">
        <w:t>.</w:t>
      </w:r>
    </w:p>
    <w:p w14:paraId="11A02424" w14:textId="7A4AE79F" w:rsidR="008738A5" w:rsidRPr="0066010B" w:rsidRDefault="00C84A9A" w:rsidP="00713CDE">
      <w:pPr>
        <w:ind w:firstLine="709"/>
        <w:jc w:val="both"/>
      </w:pPr>
      <w:r>
        <w:t>Integrated assessment models (IAM) use quantitative description</w:t>
      </w:r>
      <w:r w:rsidR="00AB20C4">
        <w:t>s</w:t>
      </w:r>
      <w:r>
        <w:t xml:space="preserve"> of industry sectors, </w:t>
      </w:r>
      <w:proofErr w:type="gramStart"/>
      <w:r>
        <w:t>land</w:t>
      </w:r>
      <w:proofErr w:type="gramEnd"/>
      <w:r>
        <w:t xml:space="preserve"> and </w:t>
      </w:r>
      <w:r>
        <w:t>water use, among other</w:t>
      </w:r>
      <w:r w:rsidR="00AB20C4">
        <w:t xml:space="preserve">s to describe the human-earth system focusing on </w:t>
      </w:r>
      <w:r w:rsidR="003B61BA">
        <w:t>delivering</w:t>
      </w:r>
      <w:r w:rsidR="00AB20C4">
        <w:t xml:space="preserve"> information for stakeholders in regard to climate policies</w:t>
      </w:r>
      <w:r w:rsidR="004F7321">
        <w:t>.</w:t>
      </w:r>
      <w:r w:rsidR="007571F4">
        <w:t xml:space="preserve"> Therefore, they may</w:t>
      </w:r>
      <w:r w:rsidR="004F7321">
        <w:t xml:space="preserve"> </w:t>
      </w:r>
      <w:r w:rsidR="00F43A21">
        <w:t>provide</w:t>
      </w:r>
      <w:r w:rsidR="004F7321">
        <w:t xml:space="preserve"> a better comprehension of large-scale deployment of SAF in a country, region or the globe and </w:t>
      </w:r>
      <w:r w:rsidR="003B61BA">
        <w:t xml:space="preserve">its </w:t>
      </w:r>
      <w:r w:rsidR="004F7321">
        <w:t>associated impacts</w:t>
      </w:r>
      <w:r w:rsidR="007571F4">
        <w:t xml:space="preserve"> in an integrated perspective</w:t>
      </w:r>
      <w:r w:rsidR="00AB20C4">
        <w:t>.</w:t>
      </w:r>
    </w:p>
    <w:p w14:paraId="2C3B5CBF" w14:textId="56A2553A" w:rsidR="00F45319" w:rsidRPr="0066010B" w:rsidRDefault="004B72E0" w:rsidP="00F37010">
      <w:pPr>
        <w:pStyle w:val="Absbox"/>
        <w:pBdr>
          <w:top w:val="single" w:sz="8" w:space="0" w:color="000000"/>
          <w:left w:val="single" w:sz="8" w:space="4" w:color="000000"/>
          <w:bottom w:val="single" w:sz="8" w:space="0" w:color="000000"/>
          <w:right w:val="single" w:sz="8" w:space="4" w:color="000000"/>
        </w:pBdr>
        <w:shd w:val="clear" w:color="auto" w:fill="008C33"/>
        <w:spacing w:before="100" w:after="100" w:line="240" w:lineRule="auto"/>
        <w:ind w:left="85"/>
        <w:contextualSpacing/>
        <w:rPr>
          <w:rFonts w:ascii="Times New Roman" w:hAnsi="Times New Roman" w:cs="Times New Roman"/>
          <w:sz w:val="24"/>
          <w:szCs w:val="24"/>
        </w:rPr>
      </w:pPr>
      <w:r w:rsidRPr="0066010B">
        <w:rPr>
          <w:rFonts w:ascii="Times New Roman" w:hAnsi="Times New Roman" w:cs="Times New Roman"/>
          <w:sz w:val="24"/>
          <w:szCs w:val="24"/>
        </w:rPr>
        <w:t>3 –</w:t>
      </w:r>
      <w:r w:rsidR="00F45319" w:rsidRPr="0066010B">
        <w:rPr>
          <w:rFonts w:ascii="Times New Roman" w:hAnsi="Times New Roman" w:cs="Times New Roman"/>
          <w:sz w:val="24"/>
          <w:szCs w:val="24"/>
        </w:rPr>
        <w:t xml:space="preserve"> </w:t>
      </w:r>
      <w:r w:rsidR="007C0444" w:rsidRPr="0066010B">
        <w:rPr>
          <w:rFonts w:ascii="Times New Roman" w:hAnsi="Times New Roman" w:cs="Times New Roman"/>
          <w:sz w:val="24"/>
          <w:szCs w:val="24"/>
        </w:rPr>
        <w:t>Objectives</w:t>
      </w:r>
    </w:p>
    <w:p w14:paraId="372B2982" w14:textId="278C473F" w:rsidR="004B72E0" w:rsidRPr="0066010B" w:rsidRDefault="00AB20C4" w:rsidP="004B72E0">
      <w:pPr>
        <w:shd w:val="clear" w:color="auto" w:fill="FFFFFF"/>
        <w:ind w:firstLine="709"/>
        <w:jc w:val="both"/>
        <w:rPr>
          <w:rFonts w:ascii="Times New Roman" w:hAnsi="Times New Roman"/>
          <w:lang w:eastAsia="pt-BR"/>
        </w:rPr>
      </w:pPr>
      <w:r>
        <w:t>This work</w:t>
      </w:r>
      <w:r w:rsidR="004F7321">
        <w:t xml:space="preserve"> aims to assess the impacts related to </w:t>
      </w:r>
      <w:r w:rsidR="0010061D">
        <w:t xml:space="preserve">planted </w:t>
      </w:r>
      <w:r w:rsidR="00787E6D">
        <w:t xml:space="preserve">area expansion for crop cultivation and </w:t>
      </w:r>
      <w:r w:rsidR="007571F4">
        <w:t xml:space="preserve">induced </w:t>
      </w:r>
      <w:r w:rsidR="004F7321">
        <w:t>land use change for different levels of SAF penetration in the Brazilian kerosene market</w:t>
      </w:r>
      <w:r w:rsidR="00787E6D">
        <w:t xml:space="preserve">, considering two production routes and </w:t>
      </w:r>
      <w:r w:rsidR="0021331F">
        <w:t>four feedstocks</w:t>
      </w:r>
      <w:r w:rsidR="004F7321">
        <w:t>.</w:t>
      </w:r>
      <w:r w:rsidR="00AC45BF">
        <w:t xml:space="preserve"> </w:t>
      </w:r>
    </w:p>
    <w:p w14:paraId="1BEDD356" w14:textId="3B67B4B8" w:rsidR="00F45319" w:rsidRPr="0066010B" w:rsidRDefault="004B72E0" w:rsidP="00F37010">
      <w:pPr>
        <w:pStyle w:val="Absbox"/>
        <w:pBdr>
          <w:top w:val="single" w:sz="8" w:space="0" w:color="000000"/>
          <w:left w:val="single" w:sz="8" w:space="4" w:color="000000"/>
          <w:bottom w:val="single" w:sz="8" w:space="0" w:color="000000"/>
          <w:right w:val="single" w:sz="8" w:space="4" w:color="000000"/>
        </w:pBdr>
        <w:shd w:val="clear" w:color="auto" w:fill="008C33"/>
        <w:spacing w:before="100" w:after="100" w:line="240" w:lineRule="auto"/>
        <w:ind w:left="85"/>
        <w:contextualSpacing/>
        <w:rPr>
          <w:rFonts w:ascii="Times New Roman" w:hAnsi="Times New Roman" w:cs="Times New Roman"/>
          <w:sz w:val="24"/>
          <w:szCs w:val="24"/>
        </w:rPr>
      </w:pPr>
      <w:r w:rsidRPr="0066010B">
        <w:rPr>
          <w:rFonts w:ascii="Times New Roman" w:hAnsi="Times New Roman" w:cs="Times New Roman"/>
          <w:sz w:val="24"/>
          <w:szCs w:val="24"/>
        </w:rPr>
        <w:t>4</w:t>
      </w:r>
      <w:r w:rsidR="00F45319" w:rsidRPr="0066010B">
        <w:rPr>
          <w:rFonts w:ascii="Times New Roman" w:hAnsi="Times New Roman" w:cs="Times New Roman"/>
          <w:sz w:val="24"/>
          <w:szCs w:val="24"/>
        </w:rPr>
        <w:t xml:space="preserve"> - </w:t>
      </w:r>
      <w:r w:rsidR="007C0444" w:rsidRPr="0066010B">
        <w:rPr>
          <w:rFonts w:ascii="Times New Roman" w:hAnsi="Times New Roman" w:cs="Times New Roman"/>
          <w:sz w:val="24"/>
          <w:szCs w:val="24"/>
        </w:rPr>
        <w:t>Methodology</w:t>
      </w:r>
    </w:p>
    <w:p w14:paraId="51AE713F" w14:textId="1A1EAEAC" w:rsidR="00F45319" w:rsidRDefault="009B33B2" w:rsidP="004763EC">
      <w:pPr>
        <w:ind w:firstLine="709"/>
        <w:jc w:val="both"/>
        <w:rPr>
          <w:color w:val="000000"/>
        </w:rPr>
      </w:pPr>
      <w:r>
        <w:t>This study assesses two</w:t>
      </w:r>
      <w:r w:rsidR="003903F8">
        <w:t xml:space="preserve"> routes </w:t>
      </w:r>
      <w:r>
        <w:t xml:space="preserve">of </w:t>
      </w:r>
      <w:r w:rsidR="003903F8">
        <w:t>SAF production</w:t>
      </w:r>
      <w:r>
        <w:t>, namely</w:t>
      </w:r>
      <w:r w:rsidR="003903F8">
        <w:t xml:space="preserve"> Alcohol to Jet (ATJ) and </w:t>
      </w:r>
      <w:proofErr w:type="spellStart"/>
      <w:r w:rsidR="003903F8" w:rsidRPr="003903F8">
        <w:t>Hydroprocessed</w:t>
      </w:r>
      <w:proofErr w:type="spellEnd"/>
      <w:r w:rsidR="003903F8" w:rsidRPr="003903F8">
        <w:t xml:space="preserve"> Esters and Fatty Acids </w:t>
      </w:r>
      <w:r w:rsidR="003903F8">
        <w:t>(HEFA)</w:t>
      </w:r>
      <w:r w:rsidR="004E3DCE">
        <w:rPr>
          <w:color w:val="000000"/>
        </w:rPr>
        <w:t>. Sugarcane and maize</w:t>
      </w:r>
      <w:r w:rsidR="00F05900">
        <w:rPr>
          <w:color w:val="000000"/>
        </w:rPr>
        <w:t xml:space="preserve"> (second crop harvest)</w:t>
      </w:r>
      <w:r w:rsidR="004E3DCE">
        <w:rPr>
          <w:color w:val="000000"/>
        </w:rPr>
        <w:t xml:space="preserve"> were chosen as feedstock for the ATJ route</w:t>
      </w:r>
      <w:r>
        <w:rPr>
          <w:color w:val="000000"/>
        </w:rPr>
        <w:t>, whereas p</w:t>
      </w:r>
      <w:r w:rsidR="004E3DCE">
        <w:rPr>
          <w:color w:val="000000"/>
        </w:rPr>
        <w:t xml:space="preserve">alm and macaw were the oily crops for HEFA production. </w:t>
      </w:r>
      <w:r w:rsidR="002A6FDE">
        <w:rPr>
          <w:color w:val="000000"/>
        </w:rPr>
        <w:t xml:space="preserve">A sensitivity analysis on macaw palm </w:t>
      </w:r>
      <w:r w:rsidR="00575255">
        <w:rPr>
          <w:color w:val="000000"/>
        </w:rPr>
        <w:t xml:space="preserve">productive assumptions </w:t>
      </w:r>
      <w:r w:rsidR="002A6FDE">
        <w:rPr>
          <w:color w:val="000000"/>
        </w:rPr>
        <w:t>was developed</w:t>
      </w:r>
      <w:r w:rsidR="00D426F9">
        <w:rPr>
          <w:color w:val="000000"/>
        </w:rPr>
        <w:t xml:space="preserve"> (“</w:t>
      </w:r>
      <w:proofErr w:type="spellStart"/>
      <w:r w:rsidR="00D426F9">
        <w:rPr>
          <w:color w:val="000000"/>
        </w:rPr>
        <w:t>LoProd</w:t>
      </w:r>
      <w:proofErr w:type="spellEnd"/>
      <w:r w:rsidR="00D426F9">
        <w:rPr>
          <w:color w:val="000000"/>
        </w:rPr>
        <w:t xml:space="preserve"> and “</w:t>
      </w:r>
      <w:proofErr w:type="spellStart"/>
      <w:r w:rsidR="00D426F9">
        <w:rPr>
          <w:color w:val="000000"/>
        </w:rPr>
        <w:t>HiProd</w:t>
      </w:r>
      <w:proofErr w:type="spellEnd"/>
      <w:r w:rsidR="00D426F9">
        <w:rPr>
          <w:color w:val="000000"/>
        </w:rPr>
        <w:t>”)</w:t>
      </w:r>
      <w:r w:rsidR="002A6FDE">
        <w:rPr>
          <w:color w:val="000000"/>
        </w:rPr>
        <w:t>, as macaw production for energy use is not yet fully established in Brazil</w:t>
      </w:r>
      <w:r w:rsidR="00575255">
        <w:rPr>
          <w:color w:val="000000"/>
        </w:rPr>
        <w:t>.</w:t>
      </w:r>
      <w:r w:rsidR="002B556D">
        <w:rPr>
          <w:color w:val="000000"/>
        </w:rPr>
        <w:t xml:space="preserve"> Six</w:t>
      </w:r>
      <w:r w:rsidR="00D426F9">
        <w:rPr>
          <w:color w:val="000000"/>
        </w:rPr>
        <w:t xml:space="preserve"> market</w:t>
      </w:r>
      <w:r w:rsidR="002B556D">
        <w:rPr>
          <w:color w:val="000000"/>
        </w:rPr>
        <w:t xml:space="preserve"> penetration levels were analyzed, ranging from </w:t>
      </w:r>
      <w:r w:rsidR="002A6FDE">
        <w:rPr>
          <w:color w:val="000000"/>
        </w:rPr>
        <w:t xml:space="preserve">10 to 50% </w:t>
      </w:r>
      <w:r w:rsidR="002B556D">
        <w:rPr>
          <w:color w:val="000000"/>
        </w:rPr>
        <w:t>of total</w:t>
      </w:r>
      <w:r w:rsidR="002A6FDE">
        <w:rPr>
          <w:color w:val="000000"/>
        </w:rPr>
        <w:t xml:space="preserve">. </w:t>
      </w:r>
      <w:r w:rsidR="002B556D">
        <w:rPr>
          <w:color w:val="000000"/>
        </w:rPr>
        <w:t xml:space="preserve"> </w:t>
      </w:r>
      <w:r w:rsidR="004763EC">
        <w:rPr>
          <w:color w:val="000000"/>
        </w:rPr>
        <w:t xml:space="preserve">For increasing the robustness of results, two scenarios </w:t>
      </w:r>
      <w:r w:rsidR="004763EC">
        <w:rPr>
          <w:color w:val="000000"/>
        </w:rPr>
        <w:lastRenderedPageBreak/>
        <w:t xml:space="preserve">regarding deforestation </w:t>
      </w:r>
      <w:r w:rsidR="002A6FDE">
        <w:rPr>
          <w:color w:val="000000"/>
        </w:rPr>
        <w:t xml:space="preserve">were </w:t>
      </w:r>
      <w:r w:rsidR="004763EC">
        <w:rPr>
          <w:color w:val="000000"/>
        </w:rPr>
        <w:t xml:space="preserve">assessed: “Reference”, in which there are no practical restraints towards deforestation, and rates are based on historical numbers </w:t>
      </w:r>
      <w:sdt>
        <w:sdtPr>
          <w:rPr>
            <w:color w:val="000000"/>
          </w:rPr>
          <w:tag w:val="MENDELEY_CITATION_v3_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"/>
          <w:id w:val="-1061938197"/>
          <w:placeholder>
            <w:docPart w:val="D7D5AE01C7034BCE98D4FB869BC1C16F"/>
          </w:placeholder>
        </w:sdtPr>
        <w:sdtEndPr/>
        <w:sdtContent>
          <w:r w:rsidR="004763EC" w:rsidRPr="005E3C38">
            <w:rPr>
              <w:color w:val="000000"/>
            </w:rPr>
            <w:t>(</w:t>
          </w:r>
          <w:proofErr w:type="spellStart"/>
          <w:r w:rsidR="004763EC" w:rsidRPr="005E3C38">
            <w:rPr>
              <w:color w:val="000000"/>
            </w:rPr>
            <w:t>Rochedo</w:t>
          </w:r>
          <w:proofErr w:type="spellEnd"/>
          <w:r w:rsidR="004763EC" w:rsidRPr="005E3C38">
            <w:rPr>
              <w:color w:val="000000"/>
            </w:rPr>
            <w:t xml:space="preserve"> et al., 2018)</w:t>
          </w:r>
        </w:sdtContent>
      </w:sdt>
      <w:r w:rsidR="004763EC">
        <w:rPr>
          <w:color w:val="000000"/>
        </w:rPr>
        <w:t xml:space="preserve"> and “</w:t>
      </w:r>
      <w:proofErr w:type="spellStart"/>
      <w:r w:rsidR="004763EC">
        <w:rPr>
          <w:color w:val="000000"/>
        </w:rPr>
        <w:t>ZeroDef</w:t>
      </w:r>
      <w:proofErr w:type="spellEnd"/>
      <w:r w:rsidR="004763EC">
        <w:rPr>
          <w:color w:val="000000"/>
        </w:rPr>
        <w:t xml:space="preserve">”, which </w:t>
      </w:r>
      <w:r w:rsidR="00941F0C">
        <w:rPr>
          <w:color w:val="000000"/>
        </w:rPr>
        <w:t>refers to the Brazilian recently announced</w:t>
      </w:r>
      <w:r w:rsidR="004763EC">
        <w:rPr>
          <w:color w:val="000000"/>
        </w:rPr>
        <w:t xml:space="preserve"> goal of achieving zero illegal deforestation by 2028.</w:t>
      </w:r>
    </w:p>
    <w:p w14:paraId="68B77082" w14:textId="11734B61" w:rsidR="004B72E0" w:rsidRPr="0066010B" w:rsidRDefault="002A0966" w:rsidP="002A0966">
      <w:pPr>
        <w:ind w:firstLine="709"/>
        <w:jc w:val="both"/>
      </w:pPr>
      <w:r>
        <w:rPr>
          <w:color w:val="000000"/>
        </w:rPr>
        <w:t xml:space="preserve">The </w:t>
      </w:r>
      <w:r w:rsidRPr="004F7321">
        <w:t>Brazilian Land Use and Energy System</w:t>
      </w:r>
      <w:r>
        <w:t xml:space="preserve"> (BLUES), a national Integrated Assessment Model, was used to evaluate these scenarios. </w:t>
      </w:r>
      <w:r w:rsidR="00E05426">
        <w:rPr>
          <w:color w:val="000000"/>
        </w:rPr>
        <w:t xml:space="preserve">The optimization time horizon is 2010 to 2050, with a time step of 5 years. </w:t>
      </w:r>
      <w:r w:rsidR="00FF1635">
        <w:rPr>
          <w:color w:val="000000"/>
        </w:rPr>
        <w:t xml:space="preserve">Results focus on the accumulated </w:t>
      </w:r>
      <w:r w:rsidR="000967A0">
        <w:rPr>
          <w:color w:val="000000"/>
        </w:rPr>
        <w:t>values</w:t>
      </w:r>
      <w:r w:rsidR="00FF1635">
        <w:rPr>
          <w:color w:val="000000"/>
        </w:rPr>
        <w:t xml:space="preserve"> for</w:t>
      </w:r>
      <w:r w:rsidR="00E05426">
        <w:rPr>
          <w:color w:val="000000"/>
        </w:rPr>
        <w:t xml:space="preserve"> the 2020-2050 period, for</w:t>
      </w:r>
      <w:r w:rsidR="00FF1635">
        <w:rPr>
          <w:color w:val="000000"/>
        </w:rPr>
        <w:t xml:space="preserve"> each feedstock</w:t>
      </w:r>
      <w:r w:rsidR="002159B2">
        <w:rPr>
          <w:color w:val="000000"/>
        </w:rPr>
        <w:t>,</w:t>
      </w:r>
      <w:r w:rsidR="00FF1635">
        <w:rPr>
          <w:color w:val="000000"/>
        </w:rPr>
        <w:t xml:space="preserve"> </w:t>
      </w:r>
      <w:r w:rsidR="002159B2">
        <w:rPr>
          <w:color w:val="000000"/>
        </w:rPr>
        <w:t>and the</w:t>
      </w:r>
      <w:r w:rsidR="00B35CF8">
        <w:rPr>
          <w:color w:val="000000"/>
        </w:rPr>
        <w:t xml:space="preserve"> </w:t>
      </w:r>
      <w:r w:rsidR="00FF1635">
        <w:rPr>
          <w:color w:val="000000"/>
        </w:rPr>
        <w:t>emission factors in gCO</w:t>
      </w:r>
      <w:r w:rsidR="00FF1635">
        <w:rPr>
          <w:color w:val="000000"/>
          <w:vertAlign w:val="subscript"/>
        </w:rPr>
        <w:t>2eq</w:t>
      </w:r>
      <w:r w:rsidR="00FF1635">
        <w:rPr>
          <w:color w:val="000000"/>
        </w:rPr>
        <w:t xml:space="preserve">/MJ of fuel and land </w:t>
      </w:r>
      <w:r w:rsidR="00E05426">
        <w:rPr>
          <w:color w:val="000000"/>
        </w:rPr>
        <w:t>cover</w:t>
      </w:r>
      <w:r w:rsidR="00FF1635">
        <w:rPr>
          <w:color w:val="000000"/>
        </w:rPr>
        <w:t xml:space="preserve"> change in </w:t>
      </w:r>
      <w:proofErr w:type="spellStart"/>
      <w:r w:rsidR="00FF1635">
        <w:rPr>
          <w:color w:val="000000"/>
        </w:rPr>
        <w:t>Mha</w:t>
      </w:r>
      <w:proofErr w:type="spellEnd"/>
      <w:r w:rsidR="00FF1635">
        <w:rPr>
          <w:color w:val="000000"/>
        </w:rPr>
        <w:t xml:space="preserve">. </w:t>
      </w:r>
    </w:p>
    <w:p w14:paraId="0B336A25" w14:textId="24ED0226" w:rsidR="005B49E2" w:rsidRPr="0066010B" w:rsidRDefault="004B72E0" w:rsidP="00F37010">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contextualSpacing/>
        <w:rPr>
          <w:rFonts w:ascii="Times New Roman" w:hAnsi="Times New Roman" w:cs="Times New Roman"/>
          <w:sz w:val="24"/>
          <w:szCs w:val="24"/>
        </w:rPr>
      </w:pPr>
      <w:r w:rsidRPr="0066010B">
        <w:rPr>
          <w:rFonts w:ascii="Times New Roman" w:hAnsi="Times New Roman" w:cs="Times New Roman"/>
          <w:sz w:val="24"/>
          <w:szCs w:val="24"/>
        </w:rPr>
        <w:t>5</w:t>
      </w:r>
      <w:r w:rsidR="0026172A" w:rsidRPr="0066010B">
        <w:rPr>
          <w:rFonts w:ascii="Times New Roman" w:hAnsi="Times New Roman" w:cs="Times New Roman"/>
          <w:sz w:val="24"/>
          <w:szCs w:val="24"/>
        </w:rPr>
        <w:t xml:space="preserve"> </w:t>
      </w:r>
      <w:r w:rsidR="007C0444" w:rsidRPr="0066010B">
        <w:rPr>
          <w:rFonts w:ascii="Times New Roman" w:hAnsi="Times New Roman" w:cs="Times New Roman"/>
          <w:sz w:val="24"/>
          <w:szCs w:val="24"/>
        </w:rPr>
        <w:t>–</w:t>
      </w:r>
      <w:r w:rsidR="0026172A" w:rsidRPr="0066010B">
        <w:rPr>
          <w:rFonts w:ascii="Times New Roman" w:hAnsi="Times New Roman" w:cs="Times New Roman"/>
          <w:sz w:val="24"/>
          <w:szCs w:val="24"/>
        </w:rPr>
        <w:t xml:space="preserve"> </w:t>
      </w:r>
      <w:r w:rsidR="007C0444" w:rsidRPr="0066010B">
        <w:rPr>
          <w:rFonts w:ascii="Times New Roman" w:hAnsi="Times New Roman" w:cs="Times New Roman"/>
          <w:sz w:val="24"/>
          <w:szCs w:val="24"/>
        </w:rPr>
        <w:t>Results and discussion</w:t>
      </w:r>
    </w:p>
    <w:p w14:paraId="0BD4A540" w14:textId="4704DFB4" w:rsidR="00045879" w:rsidRPr="00A73ACD" w:rsidRDefault="00C916B0" w:rsidP="00A87D0B">
      <w:pPr>
        <w:spacing w:after="240"/>
        <w:ind w:firstLine="709"/>
        <w:jc w:val="both"/>
        <w:rPr>
          <w:vertAlign w:val="subscript"/>
        </w:rPr>
      </w:pPr>
      <w:r>
        <w:t>The</w:t>
      </w:r>
      <w:r w:rsidR="00045879">
        <w:t xml:space="preserve"> </w:t>
      </w:r>
      <w:r w:rsidR="00BD14AE">
        <w:t xml:space="preserve">GHG </w:t>
      </w:r>
      <w:r w:rsidR="00045879">
        <w:t>emission factor</w:t>
      </w:r>
      <w:r>
        <w:t>s analysis show</w:t>
      </w:r>
      <w:r w:rsidR="00614F47">
        <w:t>s</w:t>
      </w:r>
      <w:r>
        <w:t xml:space="preserve"> that</w:t>
      </w:r>
      <w:r w:rsidR="00045879">
        <w:t xml:space="preserve"> </w:t>
      </w:r>
      <w:r w:rsidR="00A73ACD">
        <w:t xml:space="preserve">10% of market penetration by SAF </w:t>
      </w:r>
      <w:r>
        <w:t>presented</w:t>
      </w:r>
      <w:r w:rsidR="00A73ACD">
        <w:t xml:space="preserve"> the best results</w:t>
      </w:r>
      <w:r>
        <w:t xml:space="preserve"> overall</w:t>
      </w:r>
      <w:r w:rsidR="00A73ACD">
        <w:t>, providing the lowest, most negative values</w:t>
      </w:r>
      <w:r>
        <w:t xml:space="preserve"> for all </w:t>
      </w:r>
      <w:r w:rsidR="00614F47">
        <w:t>scenarios</w:t>
      </w:r>
      <w:r w:rsidR="00A73ACD">
        <w:t>, ranging from -199.7 (</w:t>
      </w:r>
      <w:proofErr w:type="spellStart"/>
      <w:r w:rsidR="00A73ACD">
        <w:t>ZeroDef</w:t>
      </w:r>
      <w:proofErr w:type="spellEnd"/>
      <w:r w:rsidR="00A73ACD">
        <w:t>, Maize) to -29.5 (Ref, Palm) gCO</w:t>
      </w:r>
      <w:r w:rsidR="00A73ACD">
        <w:rPr>
          <w:vertAlign w:val="subscript"/>
        </w:rPr>
        <w:t>2eq</w:t>
      </w:r>
      <w:r w:rsidR="00A73ACD">
        <w:t>/MJ</w:t>
      </w:r>
      <w:r w:rsidR="004F5AC5">
        <w:t xml:space="preserve">. </w:t>
      </w:r>
      <w:r w:rsidR="00614F47">
        <w:t xml:space="preserve">Maize </w:t>
      </w:r>
      <w:r w:rsidR="00BD14AE">
        <w:t>ATJ routes translate the lowest GHG emissions among all evaluated routes</w:t>
      </w:r>
      <w:r w:rsidR="00614F47">
        <w:t xml:space="preserve">, </w:t>
      </w:r>
      <w:r w:rsidR="00AF6F10">
        <w:t>followed by sugarcane. The oily crops perform</w:t>
      </w:r>
      <w:r w:rsidR="00BD14AE">
        <w:t>ance results in high GHG emissions</w:t>
      </w:r>
      <w:r w:rsidR="00AF6F10">
        <w:t xml:space="preserve">, with particularities depending on </w:t>
      </w:r>
      <w:r w:rsidR="002159B2">
        <w:t xml:space="preserve">the </w:t>
      </w:r>
      <w:r w:rsidR="00AF6F10">
        <w:t xml:space="preserve">penetration level. </w:t>
      </w:r>
      <w:r w:rsidR="004F5AC5">
        <w:t xml:space="preserve">All </w:t>
      </w:r>
      <w:proofErr w:type="spellStart"/>
      <w:r w:rsidR="004F5AC5">
        <w:t>ZeroDef</w:t>
      </w:r>
      <w:proofErr w:type="spellEnd"/>
      <w:r w:rsidR="004F5AC5">
        <w:t xml:space="preserve"> scenarios</w:t>
      </w:r>
      <w:r w:rsidR="00614F47">
        <w:t>, even at 50%,</w:t>
      </w:r>
      <w:r w:rsidR="004F5AC5">
        <w:t xml:space="preserve"> </w:t>
      </w:r>
      <w:r w:rsidR="00AF6F10">
        <w:t>presented</w:t>
      </w:r>
      <w:r w:rsidR="004F5AC5">
        <w:t xml:space="preserve"> negative emission factors</w:t>
      </w:r>
      <w:r w:rsidR="00614F47">
        <w:t>. However,</w:t>
      </w:r>
      <w:r>
        <w:t xml:space="preserve"> regarding the </w:t>
      </w:r>
      <w:r w:rsidR="004F5AC5">
        <w:t>Ref scenario, starting at 20% penetration, all crops but Maize were met with positive emission factors.</w:t>
      </w:r>
      <w:r w:rsidR="00614F47">
        <w:t xml:space="preserve"> The highest values were found on the 30% and 40% rates, depending on the crop. Palm performed comparatively worse </w:t>
      </w:r>
      <w:r w:rsidR="00AF6F10">
        <w:t>on 20% and 30% levels, but macaw showed worse results for 40% and 50% rates.</w:t>
      </w:r>
    </w:p>
    <w:p w14:paraId="712B3CF1" w14:textId="77777777" w:rsidR="0020248C" w:rsidRPr="0020248C" w:rsidRDefault="0020248C" w:rsidP="004B72E0">
      <w:pPr>
        <w:ind w:firstLine="709"/>
        <w:jc w:val="both"/>
        <w:rPr>
          <w:sz w:val="4"/>
          <w:szCs w:val="4"/>
        </w:rPr>
      </w:pPr>
    </w:p>
    <w:p w14:paraId="46A0C5F3" w14:textId="77777777" w:rsidR="0020248C" w:rsidRDefault="0020248C" w:rsidP="0020248C">
      <w:pPr>
        <w:keepNext/>
        <w:jc w:val="center"/>
      </w:pPr>
      <w:r w:rsidRPr="0020248C">
        <w:rPr>
          <w:rFonts w:ascii="Times New Roman" w:hAnsi="Times New Roman"/>
          <w:noProof/>
          <w:lang w:val="pt-BR" w:eastAsia="pt-BR"/>
        </w:rPr>
        <w:drawing>
          <wp:inline distT="0" distB="0" distL="0" distR="0" wp14:anchorId="49DD8DB6" wp14:editId="5C9EBC3D">
            <wp:extent cx="2838450" cy="1722630"/>
            <wp:effectExtent l="0" t="0" r="0" b="0"/>
            <wp:docPr id="1"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barras&#10;&#10;Descrição gerada automaticamente"/>
                    <pic:cNvPicPr/>
                  </pic:nvPicPr>
                  <pic:blipFill rotWithShape="1">
                    <a:blip r:embed="rId10"/>
                    <a:srcRect t="13797"/>
                    <a:stretch/>
                  </pic:blipFill>
                  <pic:spPr bwMode="auto">
                    <a:xfrm>
                      <a:off x="0" y="0"/>
                      <a:ext cx="2838450" cy="1722630"/>
                    </a:xfrm>
                    <a:prstGeom prst="rect">
                      <a:avLst/>
                    </a:prstGeom>
                    <a:ln>
                      <a:noFill/>
                    </a:ln>
                    <a:extLst>
                      <a:ext uri="{53640926-AAD7-44D8-BBD7-CCE9431645EC}">
                        <a14:shadowObscured xmlns:a14="http://schemas.microsoft.com/office/drawing/2010/main"/>
                      </a:ext>
                    </a:extLst>
                  </pic:spPr>
                </pic:pic>
              </a:graphicData>
            </a:graphic>
          </wp:inline>
        </w:drawing>
      </w:r>
    </w:p>
    <w:p w14:paraId="4C6679C6" w14:textId="6E30893A" w:rsidR="0020248C" w:rsidRDefault="0020248C" w:rsidP="00B411F9">
      <w:pPr>
        <w:pStyle w:val="Legenda"/>
        <w:spacing w:after="0"/>
        <w:jc w:val="center"/>
      </w:pPr>
      <w:r>
        <w:t xml:space="preserve">Figure </w:t>
      </w:r>
      <w:r>
        <w:fldChar w:fldCharType="begin"/>
      </w:r>
      <w:r>
        <w:instrText xml:space="preserve"> SEQ Figure \* ARABIC </w:instrText>
      </w:r>
      <w:r>
        <w:fldChar w:fldCharType="separate"/>
      </w:r>
      <w:r>
        <w:rPr>
          <w:noProof/>
        </w:rPr>
        <w:t>1</w:t>
      </w:r>
      <w:r>
        <w:fldChar w:fldCharType="end"/>
      </w:r>
      <w:r>
        <w:t>: Planted area for crops in 2050</w:t>
      </w:r>
      <w:r w:rsidR="004763EC">
        <w:t xml:space="preserve"> for Brazilian regions</w:t>
      </w:r>
    </w:p>
    <w:p w14:paraId="768A0402" w14:textId="3A6539A8" w:rsidR="00B411F9" w:rsidRDefault="00B411F9" w:rsidP="00A87D0B">
      <w:pPr>
        <w:spacing w:before="240"/>
        <w:ind w:firstLine="709"/>
        <w:jc w:val="both"/>
      </w:pPr>
      <w:r>
        <w:t xml:space="preserve">Figure 1 summarizes the total planted area and its distribution </w:t>
      </w:r>
      <w:r w:rsidR="00A13405" w:rsidRPr="00A13405">
        <w:t>throughout</w:t>
      </w:r>
      <w:r w:rsidR="00A13405">
        <w:t xml:space="preserve"> Brazilian </w:t>
      </w:r>
      <w:r>
        <w:t>regions</w:t>
      </w:r>
      <w:r w:rsidR="00A13405">
        <w:t>,</w:t>
      </w:r>
      <w:r>
        <w:t xml:space="preserve"> for each crop </w:t>
      </w:r>
      <w:r w:rsidR="00A13405">
        <w:t>and</w:t>
      </w:r>
      <w:r>
        <w:t xml:space="preserve"> different penetration levels.</w:t>
      </w:r>
      <w:r w:rsidR="00A13405">
        <w:t xml:space="preserve"> Maize, </w:t>
      </w:r>
      <w:proofErr w:type="gramStart"/>
      <w:r w:rsidR="00A13405">
        <w:t>sugarcane</w:t>
      </w:r>
      <w:proofErr w:type="gramEnd"/>
      <w:r w:rsidR="00A13405">
        <w:t xml:space="preserve"> and palm show expansion into different regions, while macaw is only planted in the southeast.</w:t>
      </w:r>
    </w:p>
    <w:p w14:paraId="09E17A63" w14:textId="1DB2FC69" w:rsidR="00B411F9" w:rsidRDefault="00B411F9" w:rsidP="00B411F9">
      <w:pPr>
        <w:ind w:firstLine="709"/>
        <w:jc w:val="both"/>
      </w:pPr>
      <w:r>
        <w:t>For induced land change, Ref scenarios with 10% penetration of SAF shows maintenance of deforestation levels</w:t>
      </w:r>
      <w:r w:rsidRPr="00B75F30">
        <w:t xml:space="preserve"> </w:t>
      </w:r>
      <w:r>
        <w:t xml:space="preserve">for all crops compared to 0% SAF deployment, with conversion (ranging from 4 to 8 </w:t>
      </w:r>
      <w:proofErr w:type="spellStart"/>
      <w:r>
        <w:t>Mha</w:t>
      </w:r>
      <w:proofErr w:type="spellEnd"/>
      <w:r>
        <w:t xml:space="preserve">) </w:t>
      </w:r>
      <w:r>
        <w:t xml:space="preserve">of degraded pastures to crop and </w:t>
      </w:r>
      <w:proofErr w:type="spellStart"/>
      <w:r>
        <w:t>ICLFc</w:t>
      </w:r>
      <w:proofErr w:type="spellEnd"/>
      <w:r>
        <w:t xml:space="preserve"> areas (Integrated Crop-Livestock-Forestry commercial). From 20% onwards, all options but maize showed native forest suppression, up to 1 </w:t>
      </w:r>
      <w:proofErr w:type="spellStart"/>
      <w:r>
        <w:t>Mha</w:t>
      </w:r>
      <w:proofErr w:type="spellEnd"/>
      <w:r>
        <w:t xml:space="preserve">. </w:t>
      </w:r>
    </w:p>
    <w:p w14:paraId="67B27FAE" w14:textId="7DDFB2F6" w:rsidR="00B411F9" w:rsidRDefault="00B411F9" w:rsidP="00B411F9">
      <w:pPr>
        <w:ind w:firstLine="709"/>
        <w:jc w:val="both"/>
      </w:pPr>
      <w:r>
        <w:t xml:space="preserve">All </w:t>
      </w:r>
      <w:proofErr w:type="spellStart"/>
      <w:r w:rsidRPr="00F05900">
        <w:t>ZeroDef</w:t>
      </w:r>
      <w:proofErr w:type="spellEnd"/>
      <w:r w:rsidRPr="00F05900">
        <w:t xml:space="preserve"> scenarios </w:t>
      </w:r>
      <w:r>
        <w:t xml:space="preserve">showed the conversion of 20 </w:t>
      </w:r>
      <w:proofErr w:type="spellStart"/>
      <w:r>
        <w:t>Mha</w:t>
      </w:r>
      <w:proofErr w:type="spellEnd"/>
      <w:r>
        <w:t xml:space="preserve"> of native forest (contrasting to 74.4 to 75 </w:t>
      </w:r>
      <w:proofErr w:type="spellStart"/>
      <w:r>
        <w:t>Mha</w:t>
      </w:r>
      <w:proofErr w:type="spellEnd"/>
      <w:r>
        <w:t xml:space="preserve"> for Ref) independent on SAF penetration levels. Like previous analysis, 10% penetration levels show most expressive results, converting larger areas of degraded pasture to crop and </w:t>
      </w:r>
      <w:proofErr w:type="spellStart"/>
      <w:r>
        <w:t>ICLFc</w:t>
      </w:r>
      <w:proofErr w:type="spellEnd"/>
      <w:r>
        <w:t xml:space="preserve"> areas.</w:t>
      </w:r>
    </w:p>
    <w:p w14:paraId="1DE698AE" w14:textId="43531DDF" w:rsidR="00687D86" w:rsidRPr="00AE4337" w:rsidRDefault="0026172A" w:rsidP="00F37010">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ind w:left="85"/>
        <w:contextualSpacing/>
        <w:rPr>
          <w:rFonts w:ascii="Times New Roman" w:hAnsi="Times New Roman" w:cs="Times New Roman"/>
          <w:sz w:val="24"/>
          <w:szCs w:val="24"/>
        </w:rPr>
      </w:pPr>
      <w:r w:rsidRPr="00AE4337">
        <w:rPr>
          <w:rFonts w:ascii="Times New Roman" w:hAnsi="Times New Roman" w:cs="Times New Roman"/>
          <w:sz w:val="24"/>
          <w:szCs w:val="24"/>
        </w:rPr>
        <w:t xml:space="preserve">4 </w:t>
      </w:r>
      <w:r w:rsidR="00687D86" w:rsidRPr="00AE4337">
        <w:rPr>
          <w:rFonts w:ascii="Times New Roman" w:hAnsi="Times New Roman" w:cs="Times New Roman"/>
          <w:sz w:val="24"/>
          <w:szCs w:val="24"/>
        </w:rPr>
        <w:t>–</w:t>
      </w:r>
      <w:r w:rsidRPr="00AE4337">
        <w:rPr>
          <w:rFonts w:ascii="Times New Roman" w:hAnsi="Times New Roman" w:cs="Times New Roman"/>
          <w:sz w:val="24"/>
          <w:szCs w:val="24"/>
        </w:rPr>
        <w:t xml:space="preserve"> </w:t>
      </w:r>
      <w:r w:rsidR="007C0444" w:rsidRPr="00AE4337">
        <w:rPr>
          <w:rFonts w:ascii="Times New Roman" w:hAnsi="Times New Roman" w:cs="Times New Roman"/>
          <w:sz w:val="24"/>
          <w:szCs w:val="24"/>
        </w:rPr>
        <w:t>Final remarks</w:t>
      </w:r>
    </w:p>
    <w:p w14:paraId="327C08F4" w14:textId="77A66F25" w:rsidR="00687D86" w:rsidRPr="0066010B" w:rsidRDefault="006F6F95" w:rsidP="003B7336">
      <w:pPr>
        <w:ind w:firstLine="567"/>
        <w:jc w:val="both"/>
        <w:rPr>
          <w:rFonts w:ascii="Times New Roman" w:hAnsi="Times New Roman"/>
        </w:rPr>
      </w:pPr>
      <w:r>
        <w:t>This work</w:t>
      </w:r>
      <w:r w:rsidR="00BD14AE">
        <w:t xml:space="preserve"> evaluated the induced land use change impacts of expansion of SAF production in Brazil </w:t>
      </w:r>
      <w:r w:rsidR="005D7A2D">
        <w:t xml:space="preserve">through the national IAM BLUES. </w:t>
      </w:r>
      <w:r w:rsidR="002159B2">
        <w:t xml:space="preserve">The </w:t>
      </w:r>
      <w:r w:rsidR="00BD14AE">
        <w:t xml:space="preserve">blend </w:t>
      </w:r>
      <w:r w:rsidR="005D7A2D">
        <w:t>of 10%</w:t>
      </w:r>
      <w:r>
        <w:t xml:space="preserve"> </w:t>
      </w:r>
      <w:r w:rsidR="005D7A2D">
        <w:t>of total kerosene was found to be the optimal value regarding total life</w:t>
      </w:r>
      <w:r w:rsidR="00BD14AE">
        <w:t xml:space="preserve"> </w:t>
      </w:r>
      <w:r w:rsidR="005D7A2D">
        <w:t xml:space="preserve">cycle </w:t>
      </w:r>
      <w:r w:rsidR="00BD14AE">
        <w:t xml:space="preserve">GHG </w:t>
      </w:r>
      <w:r w:rsidR="005D7A2D">
        <w:t xml:space="preserve">emissions, considering </w:t>
      </w:r>
      <w:r w:rsidR="00BD14AE">
        <w:t xml:space="preserve">induced </w:t>
      </w:r>
      <w:r w:rsidR="005D7A2D">
        <w:t xml:space="preserve">land use changes from feedstock production. The </w:t>
      </w:r>
      <w:r w:rsidR="00BD14AE">
        <w:t xml:space="preserve">most competitive </w:t>
      </w:r>
      <w:r w:rsidR="005D7A2D">
        <w:t>crop was maize</w:t>
      </w:r>
      <w:r w:rsidR="00E14FB1">
        <w:t xml:space="preserve"> (second crop harvest)</w:t>
      </w:r>
      <w:r w:rsidR="005D7A2D">
        <w:t>,</w:t>
      </w:r>
      <w:r w:rsidR="00E14FB1">
        <w:t xml:space="preserve"> followed by sugarcane, although all crops performed relatively well if anti deforestation policies are in place.</w:t>
      </w:r>
      <w:r w:rsidR="00B01109">
        <w:t xml:space="preserve"> Synergies were found, mainly for ATJ feedstocks, with land conversion from degraded pasture into cropland.</w:t>
      </w:r>
    </w:p>
    <w:p w14:paraId="5B7045E4" w14:textId="2B398A69" w:rsidR="00687D86" w:rsidRPr="0066010B" w:rsidRDefault="00687D86" w:rsidP="00F37010">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ind w:left="85"/>
        <w:contextualSpacing/>
        <w:rPr>
          <w:rFonts w:ascii="Times New Roman" w:hAnsi="Times New Roman" w:cs="Times New Roman"/>
          <w:sz w:val="24"/>
          <w:szCs w:val="24"/>
        </w:rPr>
      </w:pPr>
      <w:r w:rsidRPr="0066010B">
        <w:rPr>
          <w:rFonts w:ascii="Times New Roman" w:hAnsi="Times New Roman" w:cs="Times New Roman"/>
          <w:sz w:val="24"/>
          <w:szCs w:val="24"/>
        </w:rPr>
        <w:t xml:space="preserve">5 – </w:t>
      </w:r>
      <w:r w:rsidR="007C0444" w:rsidRPr="0066010B">
        <w:rPr>
          <w:rFonts w:ascii="Times New Roman" w:hAnsi="Times New Roman" w:cs="Times New Roman"/>
          <w:sz w:val="24"/>
          <w:szCs w:val="24"/>
        </w:rPr>
        <w:t>Acknowledgements</w:t>
      </w:r>
    </w:p>
    <w:p w14:paraId="7D362014" w14:textId="717EEF44" w:rsidR="00AB7576" w:rsidRPr="0066010B" w:rsidRDefault="00687D86" w:rsidP="00B01109">
      <w:pPr>
        <w:ind w:firstLine="567"/>
        <w:jc w:val="both"/>
        <w:rPr>
          <w:rFonts w:ascii="Times New Roman" w:hAnsi="Times New Roman"/>
        </w:rPr>
      </w:pPr>
      <w:r w:rsidRPr="0066010B">
        <w:rPr>
          <w:rFonts w:ascii="Times New Roman" w:hAnsi="Times New Roman"/>
        </w:rPr>
        <w:tab/>
      </w:r>
      <w:r w:rsidR="00E14FB1" w:rsidRPr="00B01109">
        <w:t>Pedro Luiz Barbosa Maia thanks to financial support from the Human Resources Program of the National Agency of Petroleum, Natural Gas, and Biofuels - PRH-41/ANP (in Portuguese), supported with funds from the investment of oil companies qualified in the R&amp;DI Clause of ANP Resolution 50/2015.</w:t>
      </w:r>
      <w:r w:rsidR="000C5BE2">
        <w:t xml:space="preserve"> The authors would like to thank the </w:t>
      </w:r>
      <w:r w:rsidR="000C5BE2" w:rsidRPr="000C5BE2">
        <w:t>Brazilian Coordination of Superior Level Staff Improvement (CAPES)</w:t>
      </w:r>
      <w:r w:rsidR="00B411F9">
        <w:t xml:space="preserve"> and</w:t>
      </w:r>
      <w:r w:rsidR="000C5BE2" w:rsidRPr="000C5BE2">
        <w:t xml:space="preserve"> the Brazilian National Council for Scientific and Technological Development (</w:t>
      </w:r>
      <w:proofErr w:type="spellStart"/>
      <w:r w:rsidR="000C5BE2" w:rsidRPr="000C5BE2">
        <w:t>CNPq</w:t>
      </w:r>
      <w:proofErr w:type="spellEnd"/>
      <w:r w:rsidR="000C5BE2" w:rsidRPr="000C5BE2">
        <w:t>)</w:t>
      </w:r>
      <w:r w:rsidR="000C5BE2">
        <w:t xml:space="preserve"> for financial support, and </w:t>
      </w:r>
      <w:r w:rsidR="00EE6511">
        <w:t>the Roundtable on Sustainable Biomaterials (RSB) team for the collaboration on the study.</w:t>
      </w:r>
    </w:p>
    <w:p w14:paraId="2079A0D2" w14:textId="1585D36E" w:rsidR="005C5125" w:rsidRPr="00AE4337" w:rsidRDefault="00687D86" w:rsidP="00F37010">
      <w:pPr>
        <w:pStyle w:val="Absbox"/>
        <w:pBdr>
          <w:top w:val="single" w:sz="8" w:space="0" w:color="auto"/>
          <w:left w:val="single" w:sz="8" w:space="4" w:color="auto"/>
          <w:bottom w:val="single" w:sz="8" w:space="0" w:color="auto"/>
          <w:right w:val="single" w:sz="8" w:space="4" w:color="auto"/>
        </w:pBdr>
        <w:shd w:val="clear" w:color="auto" w:fill="008C33"/>
        <w:spacing w:before="100" w:after="100" w:line="240" w:lineRule="auto"/>
        <w:ind w:left="85"/>
        <w:contextualSpacing/>
        <w:rPr>
          <w:rFonts w:ascii="Times New Roman" w:hAnsi="Times New Roman" w:cs="Times New Roman"/>
          <w:sz w:val="24"/>
          <w:szCs w:val="24"/>
        </w:rPr>
      </w:pPr>
      <w:r w:rsidRPr="00AE4337">
        <w:rPr>
          <w:rFonts w:ascii="Times New Roman" w:hAnsi="Times New Roman" w:cs="Times New Roman"/>
          <w:sz w:val="24"/>
          <w:szCs w:val="24"/>
        </w:rPr>
        <w:t>6</w:t>
      </w:r>
      <w:r w:rsidR="0026172A" w:rsidRPr="00AE4337">
        <w:rPr>
          <w:rFonts w:ascii="Times New Roman" w:hAnsi="Times New Roman" w:cs="Times New Roman"/>
          <w:sz w:val="24"/>
          <w:szCs w:val="24"/>
        </w:rPr>
        <w:t xml:space="preserve"> - </w:t>
      </w:r>
      <w:r w:rsidR="007C0444" w:rsidRPr="00AE4337">
        <w:rPr>
          <w:rFonts w:ascii="Times New Roman" w:hAnsi="Times New Roman" w:cs="Times New Roman"/>
          <w:sz w:val="24"/>
          <w:szCs w:val="24"/>
        </w:rPr>
        <w:t>References</w:t>
      </w:r>
    </w:p>
    <w:sdt>
      <w:sdtPr>
        <w:rPr>
          <w:rFonts w:ascii="Times New Roman" w:hAnsi="Times New Roman"/>
          <w:lang w:val="pt-BR"/>
        </w:rPr>
        <w:tag w:val="MENDELEY_BIBLIOGRAPHY"/>
        <w:id w:val="1223332056"/>
        <w:placeholder>
          <w:docPart w:val="9CFC4A15D82344B4BA8616FC403FBCAF"/>
        </w:placeholder>
      </w:sdtPr>
      <w:sdtEndPr/>
      <w:sdtContent>
        <w:p w14:paraId="4038A6F2" w14:textId="7ECA3AB7" w:rsidR="0020248C" w:rsidRPr="00AE0AA5" w:rsidRDefault="0020248C" w:rsidP="0020248C">
          <w:r w:rsidRPr="00AE0AA5">
            <w:t xml:space="preserve">ATAG. Facts &amp; figures, </w:t>
          </w:r>
          <w:r w:rsidRPr="00AE0AA5">
            <w:rPr>
              <w:b/>
              <w:bCs/>
            </w:rPr>
            <w:t xml:space="preserve">2020. </w:t>
          </w:r>
        </w:p>
        <w:p w14:paraId="58696B27" w14:textId="78170685" w:rsidR="0020248C" w:rsidRPr="00AE0AA5" w:rsidRDefault="0020248C" w:rsidP="0020248C">
          <w:r w:rsidRPr="00AE0AA5">
            <w:t xml:space="preserve">FRICKO, O. et al. The marker quantification of the Shared Socioeconomic Pathway 2: A middle-of-the-road scenario for the 21st century, Global Environmental Change, 42, </w:t>
          </w:r>
          <w:r w:rsidRPr="00AE0AA5">
            <w:rPr>
              <w:b/>
              <w:bCs/>
            </w:rPr>
            <w:t>2017</w:t>
          </w:r>
          <w:r>
            <w:t>.</w:t>
          </w:r>
          <w:r w:rsidRPr="00AE0AA5">
            <w:t xml:space="preserve"> p251–267</w:t>
          </w:r>
          <w:r w:rsidR="00E14FB1">
            <w:t>.</w:t>
          </w:r>
          <w:r w:rsidRPr="00AE0AA5">
            <w:t xml:space="preserve"> </w:t>
          </w:r>
        </w:p>
        <w:p w14:paraId="4CF35549" w14:textId="77777777" w:rsidR="0020248C" w:rsidRPr="00AE0AA5" w:rsidRDefault="0020248C" w:rsidP="0020248C">
          <w:r w:rsidRPr="00AE0AA5">
            <w:t xml:space="preserve">INTERNATIONAL RENEWABLE ENERGY AGENCY (IRENA). Reaching Zero with Renewables: Biojet fuels. International Renewable Energy Agency, </w:t>
          </w:r>
          <w:r w:rsidRPr="00AE0AA5">
            <w:rPr>
              <w:b/>
              <w:bCs/>
            </w:rPr>
            <w:t>2021</w:t>
          </w:r>
          <w:r w:rsidRPr="00AE0AA5">
            <w:t>.</w:t>
          </w:r>
        </w:p>
        <w:p w14:paraId="2E1B9CC0" w14:textId="654FC9A5" w:rsidR="0020248C" w:rsidRPr="00AE0AA5" w:rsidRDefault="0020248C" w:rsidP="0020248C">
          <w:r w:rsidRPr="00AE0AA5">
            <w:t>ROCHEDO, P. R. R. et al. The threat of political bargaining to climate mitigation in Brazil, Nature Climate Change, 8</w:t>
          </w:r>
          <w:r>
            <w:t>(</w:t>
          </w:r>
          <w:r w:rsidRPr="00AE0AA5">
            <w:t>8</w:t>
          </w:r>
          <w:r>
            <w:t>)</w:t>
          </w:r>
          <w:r w:rsidRPr="00AE0AA5">
            <w:t xml:space="preserve">, </w:t>
          </w:r>
          <w:r w:rsidRPr="00AE0AA5">
            <w:rPr>
              <w:b/>
              <w:bCs/>
            </w:rPr>
            <w:t>2018</w:t>
          </w:r>
          <w:r>
            <w:t>.</w:t>
          </w:r>
          <w:r w:rsidRPr="00AE0AA5">
            <w:t xml:space="preserve"> p695–698</w:t>
          </w:r>
          <w:r w:rsidR="00E14FB1">
            <w:t>.</w:t>
          </w:r>
        </w:p>
        <w:p w14:paraId="36FC325E" w14:textId="357CDDD0" w:rsidR="0011585F" w:rsidRPr="00AE4337" w:rsidRDefault="0020248C" w:rsidP="00B411F9">
          <w:pPr>
            <w:rPr>
              <w:rFonts w:ascii="Times New Roman" w:hAnsi="Times New Roman"/>
            </w:rPr>
          </w:pPr>
          <w:r w:rsidRPr="00AE0AA5">
            <w:t xml:space="preserve">SHARMINA, M. et al. </w:t>
          </w:r>
          <w:proofErr w:type="spellStart"/>
          <w:r w:rsidRPr="00AE0AA5">
            <w:t>Decarbonising</w:t>
          </w:r>
          <w:proofErr w:type="spellEnd"/>
          <w:r w:rsidRPr="00AE0AA5">
            <w:t xml:space="preserve"> the critical sectors of aviation, shipping, road freight and industry o limit warming to 1.5–2°C, Climate Policy, 21(4), </w:t>
          </w:r>
          <w:r w:rsidRPr="00AE0AA5">
            <w:rPr>
              <w:b/>
              <w:bCs/>
            </w:rPr>
            <w:t>2021</w:t>
          </w:r>
          <w:r>
            <w:t>.</w:t>
          </w:r>
          <w:r w:rsidRPr="00AE0AA5">
            <w:t xml:space="preserve"> p455–474</w:t>
          </w:r>
          <w:r w:rsidR="00E14FB1">
            <w:t>.</w:t>
          </w:r>
        </w:p>
      </w:sdtContent>
    </w:sdt>
    <w:sectPr w:rsidR="0011585F" w:rsidRPr="00AE4337" w:rsidSect="00655E95">
      <w:type w:val="continuous"/>
      <w:pgSz w:w="11907" w:h="16840" w:code="9"/>
      <w:pgMar w:top="1134" w:right="851" w:bottom="1134" w:left="1134" w:header="624" w:footer="624" w:gutter="0"/>
      <w:cols w:num="2" w:space="28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0332" w14:textId="77777777" w:rsidR="004409CC" w:rsidRDefault="004409CC">
      <w:r>
        <w:separator/>
      </w:r>
    </w:p>
  </w:endnote>
  <w:endnote w:type="continuationSeparator" w:id="0">
    <w:p w14:paraId="3D76DF36" w14:textId="77777777" w:rsidR="004409CC" w:rsidRDefault="004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3DA4" w14:textId="768168EF" w:rsidR="00412398" w:rsidRPr="00AB7576" w:rsidRDefault="006A4581" w:rsidP="00996DB1">
    <w:pPr>
      <w:pStyle w:val="Cabealho"/>
      <w:jc w:val="center"/>
      <w:rPr>
        <w:rFonts w:ascii="Times New Roman" w:hAnsi="Times New Roman" w:cs="Times New Roman"/>
        <w:b/>
        <w:iCs/>
        <w:sz w:val="18"/>
        <w:szCs w:val="18"/>
        <w:lang w:val="pt-BR"/>
      </w:rPr>
    </w:pPr>
    <w:r>
      <w:rPr>
        <w:rFonts w:ascii="Times New Roman" w:hAnsi="Times New Roman" w:cs="Times New Roman"/>
        <w:b/>
        <w:iCs/>
        <w:sz w:val="18"/>
        <w:szCs w:val="18"/>
        <w:lang w:val="pt-BR"/>
      </w:rPr>
      <w:t>Natal</w:t>
    </w:r>
    <w:r w:rsidR="00D42F11">
      <w:rPr>
        <w:rFonts w:ascii="Times New Roman" w:hAnsi="Times New Roman" w:cs="Times New Roman"/>
        <w:b/>
        <w:iCs/>
        <w:sz w:val="18"/>
        <w:szCs w:val="18"/>
        <w:lang w:val="pt-BR"/>
      </w:rPr>
      <w:t xml:space="preserve">, </w:t>
    </w:r>
    <w:r>
      <w:rPr>
        <w:rFonts w:ascii="Times New Roman" w:hAnsi="Times New Roman" w:cs="Times New Roman"/>
        <w:b/>
        <w:iCs/>
        <w:sz w:val="18"/>
        <w:szCs w:val="18"/>
        <w:lang w:val="pt-BR"/>
      </w:rPr>
      <w:t>RN</w:t>
    </w:r>
  </w:p>
  <w:p w14:paraId="3F6D75C0" w14:textId="5299D7EE" w:rsidR="00412398" w:rsidRPr="00D1248F" w:rsidRDefault="006A4581" w:rsidP="00996DB1">
    <w:pPr>
      <w:pStyle w:val="Cabealho"/>
      <w:jc w:val="center"/>
      <w:rPr>
        <w:szCs w:val="16"/>
        <w:lang w:val="pt-BR"/>
      </w:rPr>
    </w:pPr>
    <w:r>
      <w:rPr>
        <w:rFonts w:ascii="Times New Roman" w:hAnsi="Times New Roman" w:cs="Times New Roman"/>
        <w:b/>
        <w:iCs/>
        <w:sz w:val="18"/>
        <w:szCs w:val="18"/>
        <w:lang w:val="pt-BR"/>
      </w:rPr>
      <w:t>16 A 18</w:t>
    </w:r>
    <w:r w:rsidRPr="00AB7576">
      <w:rPr>
        <w:rFonts w:ascii="Times New Roman" w:hAnsi="Times New Roman" w:cs="Times New Roman"/>
        <w:b/>
        <w:iCs/>
        <w:sz w:val="18"/>
        <w:szCs w:val="18"/>
        <w:lang w:val="pt-BR"/>
      </w:rPr>
      <w:t xml:space="preserve"> </w:t>
    </w:r>
    <w:r>
      <w:rPr>
        <w:rFonts w:ascii="Times New Roman" w:hAnsi="Times New Roman" w:cs="Times New Roman"/>
        <w:b/>
        <w:iCs/>
        <w:sz w:val="18"/>
        <w:szCs w:val="18"/>
        <w:lang w:val="pt-BR"/>
      </w:rPr>
      <w:t>DE MAIO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6818" w14:textId="77777777" w:rsidR="004409CC" w:rsidRDefault="004409CC">
      <w:r>
        <w:separator/>
      </w:r>
    </w:p>
  </w:footnote>
  <w:footnote w:type="continuationSeparator" w:id="0">
    <w:p w14:paraId="56B4DC5F" w14:textId="77777777" w:rsidR="004409CC" w:rsidRDefault="0044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A982" w14:textId="6D1C938B" w:rsidR="004E2897" w:rsidRPr="00422D0B" w:rsidRDefault="00422D0B" w:rsidP="00422D0B">
    <w:pPr>
      <w:pStyle w:val="Cabealho"/>
      <w:jc w:val="center"/>
      <w:rPr>
        <w:rFonts w:ascii="Times New Roman" w:hAnsi="Times New Roman" w:cs="Times New Roman"/>
        <w:b/>
        <w:bCs/>
        <w:caps/>
        <w:color w:val="000000" w:themeColor="text1"/>
      </w:rPr>
    </w:pPr>
    <w:r>
      <w:rPr>
        <w:caps/>
        <w:noProof/>
        <w:color w:val="1F497D" w:themeColor="text2"/>
        <w:lang w:val="pt-BR" w:eastAsia="pt-BR"/>
      </w:rPr>
      <w:drawing>
        <wp:inline distT="0" distB="0" distL="0" distR="0" wp14:anchorId="18626C79" wp14:editId="12E8193A">
          <wp:extent cx="1039762" cy="875788"/>
          <wp:effectExtent l="0" t="0" r="0" b="0"/>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3268" cy="904010"/>
                  </a:xfrm>
                  <a:prstGeom prst="rect">
                    <a:avLst/>
                  </a:prstGeom>
                </pic:spPr>
              </pic:pic>
            </a:graphicData>
          </a:graphic>
        </wp:inline>
      </w:drawing>
    </w:r>
  </w:p>
  <w:p w14:paraId="14900CE5" w14:textId="77777777" w:rsidR="004E2897" w:rsidRPr="004E2897" w:rsidRDefault="004E2897" w:rsidP="004E2897">
    <w:pPr>
      <w:pStyle w:val="Cabealho"/>
      <w:jc w:val="center"/>
      <w:rPr>
        <w:rFonts w:ascii="Times New Roman" w:hAnsi="Times New Roman" w:cs="Times New Roman"/>
        <w:b/>
        <w:iCs/>
        <w:sz w:val="22"/>
        <w:szCs w:val="22"/>
        <w:lang w:val="pt-BR"/>
      </w:rPr>
    </w:pPr>
    <w:r w:rsidRPr="004E2897">
      <w:rPr>
        <w:rFonts w:ascii="Times New Roman" w:hAnsi="Times New Roman" w:cs="Times New Roman"/>
        <w:b/>
        <w:iCs/>
        <w:sz w:val="22"/>
        <w:szCs w:val="22"/>
        <w:lang w:val="pt-BR"/>
      </w:rPr>
      <w:t>2° Congresso da Rede Brasileira de Biocombustíveis e Hidrocarbonetos Sustentáveis para Aviação</w:t>
    </w:r>
  </w:p>
  <w:p w14:paraId="0C10F5DC" w14:textId="6E9A0D0C" w:rsidR="00D42F11" w:rsidRPr="00AB7576" w:rsidRDefault="00D42F11" w:rsidP="00A33580">
    <w:pPr>
      <w:pStyle w:val="Cabealho"/>
      <w:jc w:val="center"/>
      <w:rPr>
        <w:rFonts w:ascii="Times New Roman" w:hAnsi="Times New Roman" w:cs="Times New Roman"/>
        <w:b/>
        <w:iCs/>
        <w:sz w:val="18"/>
        <w:szCs w:val="18"/>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25"/>
    <w:rsid w:val="00017C46"/>
    <w:rsid w:val="00032BE1"/>
    <w:rsid w:val="00042678"/>
    <w:rsid w:val="00045879"/>
    <w:rsid w:val="00080BDA"/>
    <w:rsid w:val="00092710"/>
    <w:rsid w:val="000967A0"/>
    <w:rsid w:val="000A6427"/>
    <w:rsid w:val="000B6569"/>
    <w:rsid w:val="000C1205"/>
    <w:rsid w:val="000C5BE2"/>
    <w:rsid w:val="000D7334"/>
    <w:rsid w:val="0010061D"/>
    <w:rsid w:val="00102F3C"/>
    <w:rsid w:val="0011585F"/>
    <w:rsid w:val="001422D2"/>
    <w:rsid w:val="001D0407"/>
    <w:rsid w:val="001E29CF"/>
    <w:rsid w:val="001F767B"/>
    <w:rsid w:val="0020248C"/>
    <w:rsid w:val="0021331F"/>
    <w:rsid w:val="0021486B"/>
    <w:rsid w:val="002159B2"/>
    <w:rsid w:val="0026172A"/>
    <w:rsid w:val="00286F12"/>
    <w:rsid w:val="002A0966"/>
    <w:rsid w:val="002A13F1"/>
    <w:rsid w:val="002A22A3"/>
    <w:rsid w:val="002A6FDE"/>
    <w:rsid w:val="002B2FD9"/>
    <w:rsid w:val="002B4FF3"/>
    <w:rsid w:val="002B556D"/>
    <w:rsid w:val="002C08C5"/>
    <w:rsid w:val="002C1FA3"/>
    <w:rsid w:val="002D36E9"/>
    <w:rsid w:val="00304306"/>
    <w:rsid w:val="00306515"/>
    <w:rsid w:val="00334D0C"/>
    <w:rsid w:val="00350D3E"/>
    <w:rsid w:val="003903F8"/>
    <w:rsid w:val="003A350A"/>
    <w:rsid w:val="003B0133"/>
    <w:rsid w:val="003B4583"/>
    <w:rsid w:val="003B61BA"/>
    <w:rsid w:val="003B7336"/>
    <w:rsid w:val="003C61E5"/>
    <w:rsid w:val="003D787D"/>
    <w:rsid w:val="003F068B"/>
    <w:rsid w:val="003F07D5"/>
    <w:rsid w:val="003F4E87"/>
    <w:rsid w:val="004026D4"/>
    <w:rsid w:val="0040446C"/>
    <w:rsid w:val="00412398"/>
    <w:rsid w:val="00422D0B"/>
    <w:rsid w:val="00431FB2"/>
    <w:rsid w:val="00432E8B"/>
    <w:rsid w:val="004409CC"/>
    <w:rsid w:val="00441FD0"/>
    <w:rsid w:val="00442D81"/>
    <w:rsid w:val="00444311"/>
    <w:rsid w:val="00453B22"/>
    <w:rsid w:val="00462E50"/>
    <w:rsid w:val="0047149F"/>
    <w:rsid w:val="004763EC"/>
    <w:rsid w:val="00477E73"/>
    <w:rsid w:val="004A0336"/>
    <w:rsid w:val="004A3A9F"/>
    <w:rsid w:val="004B4DAD"/>
    <w:rsid w:val="004B72E0"/>
    <w:rsid w:val="004C19B9"/>
    <w:rsid w:val="004E2897"/>
    <w:rsid w:val="004E3DCE"/>
    <w:rsid w:val="004E4DD8"/>
    <w:rsid w:val="004F3974"/>
    <w:rsid w:val="004F5AC5"/>
    <w:rsid w:val="004F7321"/>
    <w:rsid w:val="005003D9"/>
    <w:rsid w:val="00504E7E"/>
    <w:rsid w:val="00520A15"/>
    <w:rsid w:val="00527D75"/>
    <w:rsid w:val="005313A7"/>
    <w:rsid w:val="00534862"/>
    <w:rsid w:val="00575255"/>
    <w:rsid w:val="0057705D"/>
    <w:rsid w:val="005A3DB2"/>
    <w:rsid w:val="005B2ACD"/>
    <w:rsid w:val="005B49E2"/>
    <w:rsid w:val="005C14B4"/>
    <w:rsid w:val="005C5125"/>
    <w:rsid w:val="005C7824"/>
    <w:rsid w:val="005D0AA9"/>
    <w:rsid w:val="005D7A2D"/>
    <w:rsid w:val="005E1782"/>
    <w:rsid w:val="005E3C38"/>
    <w:rsid w:val="005F36FA"/>
    <w:rsid w:val="00605F02"/>
    <w:rsid w:val="006101E5"/>
    <w:rsid w:val="00614F47"/>
    <w:rsid w:val="00655E95"/>
    <w:rsid w:val="006565FF"/>
    <w:rsid w:val="0066010B"/>
    <w:rsid w:val="00666EC1"/>
    <w:rsid w:val="00667AE4"/>
    <w:rsid w:val="0068183A"/>
    <w:rsid w:val="00687D86"/>
    <w:rsid w:val="006A4581"/>
    <w:rsid w:val="006A7988"/>
    <w:rsid w:val="006C3374"/>
    <w:rsid w:val="006E09CF"/>
    <w:rsid w:val="006E4336"/>
    <w:rsid w:val="006F47CC"/>
    <w:rsid w:val="006F5D53"/>
    <w:rsid w:val="006F6F95"/>
    <w:rsid w:val="00703BE0"/>
    <w:rsid w:val="00713CDE"/>
    <w:rsid w:val="0071517F"/>
    <w:rsid w:val="00717DD9"/>
    <w:rsid w:val="00724AD0"/>
    <w:rsid w:val="00726EFB"/>
    <w:rsid w:val="007571F4"/>
    <w:rsid w:val="0078037D"/>
    <w:rsid w:val="00787E6D"/>
    <w:rsid w:val="007943CD"/>
    <w:rsid w:val="007A1755"/>
    <w:rsid w:val="007C0444"/>
    <w:rsid w:val="007D0B3B"/>
    <w:rsid w:val="007F0B5C"/>
    <w:rsid w:val="007F7C44"/>
    <w:rsid w:val="00810F04"/>
    <w:rsid w:val="008158A8"/>
    <w:rsid w:val="00852A5E"/>
    <w:rsid w:val="00862349"/>
    <w:rsid w:val="00867B69"/>
    <w:rsid w:val="008732EA"/>
    <w:rsid w:val="008738A5"/>
    <w:rsid w:val="00885EC3"/>
    <w:rsid w:val="008A5CC0"/>
    <w:rsid w:val="008C00FB"/>
    <w:rsid w:val="008C3346"/>
    <w:rsid w:val="008D0339"/>
    <w:rsid w:val="008D284B"/>
    <w:rsid w:val="008F5FE5"/>
    <w:rsid w:val="00941F0C"/>
    <w:rsid w:val="0096533E"/>
    <w:rsid w:val="00976039"/>
    <w:rsid w:val="009963FF"/>
    <w:rsid w:val="00996DB1"/>
    <w:rsid w:val="009B33B2"/>
    <w:rsid w:val="009C6200"/>
    <w:rsid w:val="00A13405"/>
    <w:rsid w:val="00A33580"/>
    <w:rsid w:val="00A52612"/>
    <w:rsid w:val="00A73ACD"/>
    <w:rsid w:val="00A82444"/>
    <w:rsid w:val="00A87D0B"/>
    <w:rsid w:val="00AB20C4"/>
    <w:rsid w:val="00AB7576"/>
    <w:rsid w:val="00AC026C"/>
    <w:rsid w:val="00AC45BF"/>
    <w:rsid w:val="00AE0AA5"/>
    <w:rsid w:val="00AE4337"/>
    <w:rsid w:val="00AE7880"/>
    <w:rsid w:val="00AF2511"/>
    <w:rsid w:val="00AF6F10"/>
    <w:rsid w:val="00B01109"/>
    <w:rsid w:val="00B024F4"/>
    <w:rsid w:val="00B1293B"/>
    <w:rsid w:val="00B13AE7"/>
    <w:rsid w:val="00B35CF8"/>
    <w:rsid w:val="00B411F9"/>
    <w:rsid w:val="00B61BA8"/>
    <w:rsid w:val="00B75F30"/>
    <w:rsid w:val="00B8496E"/>
    <w:rsid w:val="00B943E9"/>
    <w:rsid w:val="00BD14AE"/>
    <w:rsid w:val="00BD28EC"/>
    <w:rsid w:val="00BE66AE"/>
    <w:rsid w:val="00C0336F"/>
    <w:rsid w:val="00C34F81"/>
    <w:rsid w:val="00C46B42"/>
    <w:rsid w:val="00C7109A"/>
    <w:rsid w:val="00C76E85"/>
    <w:rsid w:val="00C84A9A"/>
    <w:rsid w:val="00C916B0"/>
    <w:rsid w:val="00CA39B3"/>
    <w:rsid w:val="00CB1E0C"/>
    <w:rsid w:val="00CD3687"/>
    <w:rsid w:val="00CF2F39"/>
    <w:rsid w:val="00D11E66"/>
    <w:rsid w:val="00D1248F"/>
    <w:rsid w:val="00D16D9D"/>
    <w:rsid w:val="00D2090F"/>
    <w:rsid w:val="00D426F9"/>
    <w:rsid w:val="00D42F11"/>
    <w:rsid w:val="00D44CEA"/>
    <w:rsid w:val="00D502F9"/>
    <w:rsid w:val="00D53AF3"/>
    <w:rsid w:val="00D568F0"/>
    <w:rsid w:val="00D624A0"/>
    <w:rsid w:val="00D62C6F"/>
    <w:rsid w:val="00D7198D"/>
    <w:rsid w:val="00D80366"/>
    <w:rsid w:val="00D87B9E"/>
    <w:rsid w:val="00D93147"/>
    <w:rsid w:val="00D93BC7"/>
    <w:rsid w:val="00D97CF5"/>
    <w:rsid w:val="00DA1B17"/>
    <w:rsid w:val="00DB481E"/>
    <w:rsid w:val="00DD0CD5"/>
    <w:rsid w:val="00DD1988"/>
    <w:rsid w:val="00DE26D4"/>
    <w:rsid w:val="00DE4348"/>
    <w:rsid w:val="00E01B2E"/>
    <w:rsid w:val="00E05426"/>
    <w:rsid w:val="00E14FB1"/>
    <w:rsid w:val="00E262A0"/>
    <w:rsid w:val="00E274E1"/>
    <w:rsid w:val="00E3010A"/>
    <w:rsid w:val="00E31686"/>
    <w:rsid w:val="00E62BF6"/>
    <w:rsid w:val="00E62C3F"/>
    <w:rsid w:val="00E73A93"/>
    <w:rsid w:val="00E87EF7"/>
    <w:rsid w:val="00E92376"/>
    <w:rsid w:val="00E95513"/>
    <w:rsid w:val="00E97BA2"/>
    <w:rsid w:val="00EB3389"/>
    <w:rsid w:val="00EE3975"/>
    <w:rsid w:val="00EE6511"/>
    <w:rsid w:val="00F05900"/>
    <w:rsid w:val="00F10414"/>
    <w:rsid w:val="00F23A06"/>
    <w:rsid w:val="00F25BDF"/>
    <w:rsid w:val="00F37010"/>
    <w:rsid w:val="00F43A21"/>
    <w:rsid w:val="00F45319"/>
    <w:rsid w:val="00F76171"/>
    <w:rsid w:val="00F83206"/>
    <w:rsid w:val="00F93FF5"/>
    <w:rsid w:val="00FF1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68A6C"/>
  <w15:docId w15:val="{F5255B60-1417-4BCC-B0A8-F35E6E8B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lang w:val="en-US" w:eastAsia="en-US"/>
    </w:rPr>
  </w:style>
  <w:style w:type="paragraph" w:styleId="Ttulo2">
    <w:name w:val="heading 2"/>
    <w:basedOn w:val="Normal"/>
    <w:next w:val="Normal"/>
    <w:qFormat/>
    <w:pPr>
      <w:keepNext/>
      <w:spacing w:before="240" w:after="60"/>
      <w:jc w:val="both"/>
      <w:outlineLvl w:val="1"/>
    </w:pPr>
    <w:rPr>
      <w:rFonts w:ascii="Arial" w:hAnsi="Arial" w:cs="Arial"/>
      <w:b/>
      <w:bCs/>
      <w:i/>
      <w:iCs/>
    </w:rPr>
  </w:style>
  <w:style w:type="paragraph" w:styleId="Ttulo3">
    <w:name w:val="heading 3"/>
    <w:basedOn w:val="Normal"/>
    <w:next w:val="Normal"/>
    <w:qFormat/>
    <w:pPr>
      <w:keepNext/>
      <w:spacing w:before="240" w:after="60"/>
      <w:jc w:val="both"/>
      <w:outlineLvl w:val="2"/>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semiHidden/>
    <w:rPr>
      <w:vertAlign w:val="superscript"/>
    </w:rPr>
  </w:style>
  <w:style w:type="character" w:styleId="Refdenotaderodap">
    <w:name w:val="footnote reference"/>
    <w:semiHidden/>
    <w:rPr>
      <w:vertAlign w:val="superscript"/>
    </w:rPr>
  </w:style>
  <w:style w:type="paragraph" w:styleId="Textodenotaderodap">
    <w:name w:val="footnote text"/>
    <w:basedOn w:val="TFReferencesSection"/>
    <w:next w:val="TFReferencesSection"/>
    <w:semiHidden/>
  </w:style>
  <w:style w:type="paragraph" w:customStyle="1" w:styleId="TFReferencesSection">
    <w:name w:val="TF_References_Section"/>
    <w:basedOn w:val="Normal"/>
    <w:pPr>
      <w:spacing w:line="170" w:lineRule="exact"/>
      <w:ind w:firstLine="187"/>
      <w:jc w:val="both"/>
    </w:pPr>
    <w:rPr>
      <w:rFonts w:ascii="Times" w:hAnsi="Times" w:cs="Times"/>
      <w:sz w:val="16"/>
      <w:szCs w:val="16"/>
    </w:rPr>
  </w:style>
  <w:style w:type="paragraph" w:customStyle="1" w:styleId="TAMainText">
    <w:name w:val="TA_Main_Text"/>
    <w:basedOn w:val="Normal"/>
    <w:pPr>
      <w:spacing w:line="240" w:lineRule="exact"/>
      <w:ind w:firstLine="202"/>
      <w:jc w:val="both"/>
    </w:pPr>
    <w:rPr>
      <w:rFonts w:ascii="Times" w:hAnsi="Times" w:cs="Times"/>
    </w:rPr>
  </w:style>
  <w:style w:type="paragraph" w:customStyle="1" w:styleId="BATitle">
    <w:name w:val="BA_Title"/>
    <w:basedOn w:val="Normal"/>
    <w:next w:val="BBAuthorName"/>
    <w:pPr>
      <w:spacing w:before="720" w:after="240" w:line="480" w:lineRule="exact"/>
      <w:ind w:right="3024"/>
    </w:pPr>
    <w:rPr>
      <w:rFonts w:cs="Helvetica"/>
      <w:b/>
      <w:bCs/>
      <w:sz w:val="44"/>
      <w:szCs w:val="44"/>
    </w:rPr>
  </w:style>
  <w:style w:type="paragraph" w:customStyle="1" w:styleId="BBAuthorName">
    <w:name w:val="BB_Author_Name"/>
    <w:basedOn w:val="Normal"/>
    <w:next w:val="BCAuthorAddress"/>
    <w:pPr>
      <w:spacing w:after="240" w:line="240" w:lineRule="exact"/>
      <w:ind w:right="3024"/>
    </w:pPr>
    <w:rPr>
      <w:rFonts w:cs="Helvetica"/>
      <w:b/>
      <w:bCs/>
      <w:sz w:val="22"/>
      <w:szCs w:val="22"/>
    </w:rPr>
  </w:style>
  <w:style w:type="paragraph" w:customStyle="1" w:styleId="BCAuthorAddress">
    <w:name w:val="BC_Author_Address"/>
    <w:basedOn w:val="Normal"/>
    <w:next w:val="BIEmailAddress"/>
    <w:pPr>
      <w:spacing w:after="120" w:line="240" w:lineRule="exact"/>
      <w:ind w:right="3024"/>
    </w:pPr>
    <w:rPr>
      <w:rFonts w:ascii="Times" w:hAnsi="Times" w:cs="Times"/>
      <w:i/>
      <w:iCs/>
    </w:rPr>
  </w:style>
  <w:style w:type="paragraph" w:customStyle="1" w:styleId="BIEmailAddress">
    <w:name w:val="BI_Email_Address"/>
    <w:next w:val="AIReceive03"/>
    <w:pPr>
      <w:overflowPunct w:val="0"/>
      <w:autoSpaceDE w:val="0"/>
      <w:autoSpaceDN w:val="0"/>
      <w:adjustRightInd w:val="0"/>
      <w:spacing w:after="120" w:line="240" w:lineRule="exact"/>
      <w:ind w:right="3024"/>
      <w:textAlignment w:val="baseline"/>
    </w:pPr>
    <w:rPr>
      <w:rFonts w:ascii="Times" w:hAnsi="Times" w:cs="Times"/>
      <w:i/>
      <w:iCs/>
      <w:lang w:val="en-US" w:eastAsia="en-US"/>
    </w:rPr>
  </w:style>
  <w:style w:type="paragraph" w:customStyle="1" w:styleId="AIReceive03">
    <w:name w:val="AI_Receive03"/>
    <w:basedOn w:val="Normal"/>
    <w:next w:val="Absbox"/>
    <w:pPr>
      <w:spacing w:after="600" w:line="240" w:lineRule="exact"/>
      <w:ind w:right="3024"/>
    </w:pPr>
    <w:rPr>
      <w:rFonts w:cs="Helvetica"/>
      <w:b/>
      <w:bCs/>
      <w:sz w:val="18"/>
      <w:szCs w:val="18"/>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szCs w:val="20"/>
    </w:rPr>
  </w:style>
  <w:style w:type="paragraph" w:customStyle="1" w:styleId="BDAbstract">
    <w:name w:val="BD_Abstract"/>
    <w:pPr>
      <w:pBdr>
        <w:bottom w:val="single" w:sz="6" w:space="12" w:color="auto"/>
      </w:pBdr>
      <w:overflowPunct w:val="0"/>
      <w:autoSpaceDE w:val="0"/>
      <w:autoSpaceDN w:val="0"/>
      <w:adjustRightInd w:val="0"/>
      <w:spacing w:before="200" w:after="200" w:line="220" w:lineRule="exact"/>
      <w:jc w:val="both"/>
      <w:textAlignment w:val="baseline"/>
    </w:pPr>
    <w:rPr>
      <w:rFonts w:ascii="Helvetica" w:hAnsi="Helvetica" w:cs="Helvetica"/>
      <w:b/>
      <w:bCs/>
      <w:sz w:val="18"/>
      <w:szCs w:val="18"/>
      <w:lang w:val="en-US" w:eastAsia="en-US"/>
    </w:rPr>
  </w:style>
  <w:style w:type="paragraph" w:customStyle="1" w:styleId="TDAcknowledgments">
    <w:name w:val="TD_Acknowledgments"/>
    <w:basedOn w:val="Normal"/>
    <w:next w:val="TESupportingInformation"/>
    <w:pPr>
      <w:spacing w:before="200" w:line="240" w:lineRule="exact"/>
      <w:ind w:firstLine="202"/>
      <w:jc w:val="both"/>
    </w:pPr>
    <w:rPr>
      <w:rFonts w:ascii="Times" w:hAnsi="Times" w:cs="Times"/>
    </w:rPr>
  </w:style>
  <w:style w:type="paragraph" w:customStyle="1" w:styleId="TESupportingInformation">
    <w:name w:val="TE_Supporting_Information"/>
    <w:basedOn w:val="Normal"/>
    <w:pPr>
      <w:spacing w:before="200" w:line="240" w:lineRule="exact"/>
      <w:ind w:firstLine="187"/>
      <w:jc w:val="both"/>
    </w:pPr>
    <w:rPr>
      <w:rFonts w:ascii="Times" w:hAnsi="Times" w:cs="Times"/>
    </w:rPr>
  </w:style>
  <w:style w:type="paragraph" w:customStyle="1" w:styleId="VCSchemeTitle">
    <w:name w:val="VC_Scheme_Title"/>
    <w:basedOn w:val="Normal"/>
    <w:next w:val="Normal"/>
    <w:pPr>
      <w:spacing w:after="240" w:line="200" w:lineRule="exact"/>
      <w:jc w:val="center"/>
    </w:pPr>
    <w:rPr>
      <w:rFonts w:ascii="Times" w:hAnsi="Times" w:cs="Times"/>
      <w:sz w:val="18"/>
      <w:szCs w:val="18"/>
    </w:rPr>
  </w:style>
  <w:style w:type="paragraph" w:customStyle="1" w:styleId="VDTableTitle">
    <w:name w:val="VD_Table_Title"/>
    <w:basedOn w:val="Normal"/>
    <w:next w:val="Normal"/>
    <w:pPr>
      <w:spacing w:after="240" w:line="200" w:lineRule="exact"/>
    </w:pPr>
    <w:rPr>
      <w:rFonts w:ascii="Times" w:hAnsi="Times" w:cs="Times"/>
      <w:sz w:val="18"/>
      <w:szCs w:val="18"/>
    </w:rPr>
  </w:style>
  <w:style w:type="paragraph" w:customStyle="1" w:styleId="TCScheme08">
    <w:name w:val="TC_Scheme_08"/>
    <w:basedOn w:val="Normal"/>
    <w:pPr>
      <w:spacing w:after="211" w:line="194" w:lineRule="exact"/>
    </w:pPr>
    <w:rPr>
      <w:rFonts w:cs="Helvetica"/>
      <w:sz w:val="19"/>
      <w:szCs w:val="19"/>
    </w:rPr>
  </w:style>
  <w:style w:type="paragraph" w:customStyle="1" w:styleId="VAFigureCaption">
    <w:name w:val="VA_Figure_Caption"/>
    <w:basedOn w:val="Normal"/>
    <w:next w:val="Normal"/>
    <w:pPr>
      <w:spacing w:before="240" w:line="200" w:lineRule="exact"/>
      <w:jc w:val="both"/>
    </w:pPr>
    <w:rPr>
      <w:rFonts w:ascii="Times" w:hAnsi="Times" w:cs="Times"/>
      <w:sz w:val="18"/>
      <w:szCs w:val="18"/>
    </w:rPr>
  </w:style>
  <w:style w:type="paragraph" w:customStyle="1" w:styleId="bar">
    <w:name w:val="bar"/>
    <w:basedOn w:val="Normal"/>
    <w:next w:val="Normal"/>
    <w:pPr>
      <w:shd w:val="solid" w:color="800000" w:fill="800000"/>
      <w:spacing w:before="360" w:after="80" w:line="220" w:lineRule="exact"/>
    </w:pPr>
    <w:rPr>
      <w:rFonts w:cs="Helvetica"/>
    </w:rPr>
  </w:style>
  <w:style w:type="paragraph" w:customStyle="1" w:styleId="thinbar">
    <w:name w:val="thinbar"/>
    <w:next w:val="TAMainText"/>
    <w:pPr>
      <w:pBdr>
        <w:bottom w:val="single" w:sz="6" w:space="1" w:color="800000"/>
      </w:pBdr>
      <w:overflowPunct w:val="0"/>
      <w:autoSpaceDE w:val="0"/>
      <w:autoSpaceDN w:val="0"/>
      <w:adjustRightInd w:val="0"/>
      <w:spacing w:before="240" w:after="300" w:line="20" w:lineRule="exact"/>
      <w:textAlignment w:val="baseline"/>
    </w:pPr>
    <w:rPr>
      <w:rFonts w:ascii="New York" w:hAnsi="New York"/>
      <w:lang w:val="en-US" w:eastAsia="en-US"/>
    </w:rPr>
  </w:style>
  <w:style w:type="paragraph" w:customStyle="1" w:styleId="graphicbox">
    <w:name w:val="graphicbox"/>
    <w:basedOn w:val="Normal"/>
    <w:next w:val="BDAbstract"/>
    <w:pPr>
      <w:framePr w:w="5098" w:h="1958" w:hRule="exact" w:hSpace="187" w:vSpace="187" w:wrap="notBeside" w:vAnchor="text" w:hAnchor="margin" w:xAlign="center" w:y="246"/>
      <w:jc w:val="center"/>
    </w:pPr>
    <w:rPr>
      <w:rFonts w:ascii="Times" w:hAnsi="Times" w:cs="Times"/>
      <w:sz w:val="18"/>
      <w:szCs w:val="18"/>
    </w:rPr>
  </w:style>
  <w:style w:type="paragraph" w:customStyle="1" w:styleId="FETableFootnote">
    <w:name w:val="FE_Table_Footnote"/>
    <w:basedOn w:val="Normal"/>
    <w:pPr>
      <w:spacing w:line="170" w:lineRule="exact"/>
      <w:ind w:firstLine="187"/>
    </w:pPr>
    <w:rPr>
      <w:rFonts w:cs="Helvetica"/>
      <w:sz w:val="16"/>
      <w:szCs w:val="16"/>
    </w:rPr>
  </w:style>
  <w:style w:type="paragraph" w:customStyle="1" w:styleId="FDSchemeFootnote">
    <w:name w:val="FD_Scheme_Footnote"/>
    <w:basedOn w:val="Normal"/>
    <w:rPr>
      <w:rFonts w:cs="Helvetica"/>
    </w:rPr>
  </w:style>
  <w:style w:type="paragraph" w:customStyle="1" w:styleId="TCTableBody">
    <w:name w:val="TC_Table_Body"/>
    <w:basedOn w:val="VDTableTitle"/>
    <w:pPr>
      <w:jc w:val="both"/>
    </w:pPr>
  </w:style>
  <w:style w:type="paragraph" w:styleId="Corpodetexto">
    <w:name w:val="Body Text"/>
    <w:basedOn w:val="Normal"/>
    <w:pPr>
      <w:jc w:val="both"/>
    </w:pPr>
    <w:rPr>
      <w:rFonts w:cs="Helvetica"/>
    </w:rPr>
  </w:style>
  <w:style w:type="paragraph" w:styleId="Textodenotadefim">
    <w:name w:val="endnote text"/>
    <w:basedOn w:val="Normal"/>
    <w:semiHidden/>
    <w:rPr>
      <w:rFonts w:cs="Helvetica"/>
    </w:rPr>
  </w:style>
  <w:style w:type="paragraph" w:customStyle="1" w:styleId="VBChartTitle">
    <w:name w:val="VB_Chart_Title"/>
    <w:basedOn w:val="Normal"/>
    <w:next w:val="Normal"/>
    <w:pPr>
      <w:spacing w:before="240" w:line="200" w:lineRule="exact"/>
      <w:jc w:val="both"/>
    </w:pPr>
    <w:rPr>
      <w:rFonts w:ascii="Times" w:hAnsi="Times" w:cs="Times"/>
      <w:sz w:val="19"/>
      <w:szCs w:val="19"/>
    </w:rPr>
  </w:style>
  <w:style w:type="paragraph" w:customStyle="1" w:styleId="FCChartFootnote">
    <w:name w:val="FC_Chart_Footnote"/>
    <w:basedOn w:val="FETableFootnote"/>
    <w:pPr>
      <w:spacing w:before="120" w:line="180" w:lineRule="exact"/>
      <w:jc w:val="both"/>
    </w:pPr>
    <w:rPr>
      <w:rFonts w:ascii="Times" w:hAnsi="Times" w:cs="Times"/>
      <w:sz w:val="17"/>
      <w:szCs w:val="17"/>
    </w:rPr>
  </w:style>
  <w:style w:type="character" w:styleId="Hyperlink">
    <w:name w:val="Hyperlink"/>
    <w:rPr>
      <w:color w:val="0000FF"/>
      <w:u w:val="single"/>
    </w:rPr>
  </w:style>
  <w:style w:type="character" w:styleId="HiperlinkVisitado">
    <w:name w:val="FollowedHyperlink"/>
    <w:rPr>
      <w:color w:val="800080"/>
      <w:u w:val="single"/>
    </w:rPr>
  </w:style>
  <w:style w:type="paragraph" w:styleId="Cabealho">
    <w:name w:val="header"/>
    <w:basedOn w:val="Normal"/>
    <w:link w:val="CabealhoChar"/>
    <w:uiPriority w:val="99"/>
    <w:pPr>
      <w:tabs>
        <w:tab w:val="center" w:pos="4320"/>
        <w:tab w:val="right" w:pos="8640"/>
      </w:tabs>
    </w:pPr>
    <w:rPr>
      <w:rFonts w:cs="Helvetica"/>
    </w:rPr>
  </w:style>
  <w:style w:type="paragraph" w:styleId="Rodap">
    <w:name w:val="footer"/>
    <w:basedOn w:val="Normal"/>
    <w:pPr>
      <w:tabs>
        <w:tab w:val="center" w:pos="4419"/>
        <w:tab w:val="right" w:pos="8838"/>
      </w:tabs>
    </w:pPr>
    <w:rPr>
      <w:rFonts w:cs="Helvetica"/>
    </w:rPr>
  </w:style>
  <w:style w:type="character" w:styleId="Nmerodepgina">
    <w:name w:val="page number"/>
    <w:basedOn w:val="Fontepargpadro"/>
  </w:style>
  <w:style w:type="paragraph" w:styleId="Textodebalo">
    <w:name w:val="Balloon Text"/>
    <w:basedOn w:val="Normal"/>
    <w:link w:val="TextodebaloChar"/>
    <w:rsid w:val="00D80366"/>
    <w:rPr>
      <w:rFonts w:ascii="Segoe UI" w:hAnsi="Segoe UI" w:cs="Segoe UI"/>
      <w:sz w:val="18"/>
      <w:szCs w:val="18"/>
    </w:rPr>
  </w:style>
  <w:style w:type="character" w:customStyle="1" w:styleId="TextodebaloChar">
    <w:name w:val="Texto de balão Char"/>
    <w:link w:val="Textodebalo"/>
    <w:rsid w:val="00D80366"/>
    <w:rPr>
      <w:rFonts w:ascii="Segoe UI" w:hAnsi="Segoe UI" w:cs="Segoe UI"/>
      <w:sz w:val="18"/>
      <w:szCs w:val="18"/>
      <w:lang w:val="en-US" w:eastAsia="en-US"/>
    </w:rPr>
  </w:style>
  <w:style w:type="character" w:customStyle="1" w:styleId="object">
    <w:name w:val="object"/>
    <w:rsid w:val="005B49E2"/>
  </w:style>
  <w:style w:type="table" w:styleId="Tabelacomgrade">
    <w:name w:val="Table Grid"/>
    <w:basedOn w:val="Tabelanormal"/>
    <w:uiPriority w:val="59"/>
    <w:rsid w:val="006A798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34F81"/>
    <w:rPr>
      <w:b/>
      <w:bCs/>
    </w:rPr>
  </w:style>
  <w:style w:type="character" w:customStyle="1" w:styleId="CabealhoChar">
    <w:name w:val="Cabeçalho Char"/>
    <w:basedOn w:val="Fontepargpadro"/>
    <w:link w:val="Cabealho"/>
    <w:uiPriority w:val="99"/>
    <w:rsid w:val="004E2897"/>
    <w:rPr>
      <w:rFonts w:ascii="Helvetica" w:hAnsi="Helvetica" w:cs="Helvetica"/>
      <w:lang w:val="en-US" w:eastAsia="en-US"/>
    </w:rPr>
  </w:style>
  <w:style w:type="character" w:customStyle="1" w:styleId="TextodeEspaoReservado">
    <w:name w:val="Texto de Espaço Reservado"/>
    <w:basedOn w:val="Fontepargpadro"/>
    <w:uiPriority w:val="99"/>
    <w:semiHidden/>
    <w:rsid w:val="004E2897"/>
    <w:rPr>
      <w:color w:val="808080"/>
    </w:rPr>
  </w:style>
  <w:style w:type="character" w:customStyle="1" w:styleId="MenoPendente1">
    <w:name w:val="Menção Pendente1"/>
    <w:basedOn w:val="Fontepargpadro"/>
    <w:uiPriority w:val="99"/>
    <w:semiHidden/>
    <w:unhideWhenUsed/>
    <w:rsid w:val="00CB1E0C"/>
    <w:rPr>
      <w:color w:val="605E5C"/>
      <w:shd w:val="clear" w:color="auto" w:fill="E1DFDD"/>
    </w:rPr>
  </w:style>
  <w:style w:type="character" w:styleId="TextodoEspaoReservado">
    <w:name w:val="Placeholder Text"/>
    <w:basedOn w:val="Fontepargpadro"/>
    <w:uiPriority w:val="99"/>
    <w:semiHidden/>
    <w:rsid w:val="001F767B"/>
    <w:rPr>
      <w:color w:val="808080"/>
    </w:rPr>
  </w:style>
  <w:style w:type="paragraph" w:styleId="Legenda">
    <w:name w:val="caption"/>
    <w:basedOn w:val="Normal"/>
    <w:next w:val="Normal"/>
    <w:unhideWhenUsed/>
    <w:qFormat/>
    <w:rsid w:val="0020248C"/>
    <w:pPr>
      <w:spacing w:after="200"/>
    </w:pPr>
    <w:rPr>
      <w:i/>
      <w:iCs/>
      <w:color w:val="1F497D" w:themeColor="text2"/>
      <w:sz w:val="18"/>
      <w:szCs w:val="18"/>
    </w:rPr>
  </w:style>
  <w:style w:type="character" w:styleId="MenoPendente">
    <w:name w:val="Unresolved Mention"/>
    <w:basedOn w:val="Fontepargpadro"/>
    <w:uiPriority w:val="99"/>
    <w:semiHidden/>
    <w:unhideWhenUsed/>
    <w:rsid w:val="00D7198D"/>
    <w:rPr>
      <w:color w:val="605E5C"/>
      <w:shd w:val="clear" w:color="auto" w:fill="E1DFDD"/>
    </w:rPr>
  </w:style>
  <w:style w:type="character" w:styleId="Refdecomentrio">
    <w:name w:val="annotation reference"/>
    <w:basedOn w:val="Fontepargpadro"/>
    <w:semiHidden/>
    <w:unhideWhenUsed/>
    <w:rsid w:val="00E3010A"/>
    <w:rPr>
      <w:sz w:val="16"/>
      <w:szCs w:val="16"/>
    </w:rPr>
  </w:style>
  <w:style w:type="paragraph" w:styleId="Textodecomentrio">
    <w:name w:val="annotation text"/>
    <w:basedOn w:val="Normal"/>
    <w:link w:val="TextodecomentrioChar"/>
    <w:unhideWhenUsed/>
    <w:rsid w:val="00E3010A"/>
  </w:style>
  <w:style w:type="character" w:customStyle="1" w:styleId="TextodecomentrioChar">
    <w:name w:val="Texto de comentário Char"/>
    <w:basedOn w:val="Fontepargpadro"/>
    <w:link w:val="Textodecomentrio"/>
    <w:rsid w:val="00E3010A"/>
    <w:rPr>
      <w:rFonts w:ascii="Helvetica" w:hAnsi="Helvetica"/>
      <w:lang w:val="en-US" w:eastAsia="en-US"/>
    </w:rPr>
  </w:style>
  <w:style w:type="paragraph" w:styleId="Assuntodocomentrio">
    <w:name w:val="annotation subject"/>
    <w:basedOn w:val="Textodecomentrio"/>
    <w:next w:val="Textodecomentrio"/>
    <w:link w:val="AssuntodocomentrioChar"/>
    <w:semiHidden/>
    <w:unhideWhenUsed/>
    <w:rsid w:val="00E3010A"/>
    <w:rPr>
      <w:b/>
      <w:bCs/>
    </w:rPr>
  </w:style>
  <w:style w:type="character" w:customStyle="1" w:styleId="AssuntodocomentrioChar">
    <w:name w:val="Assunto do comentário Char"/>
    <w:basedOn w:val="TextodecomentrioChar"/>
    <w:link w:val="Assuntodocomentrio"/>
    <w:semiHidden/>
    <w:rsid w:val="00E3010A"/>
    <w:rPr>
      <w:rFonts w:ascii="Helvetica" w:hAnsi="Helvetica"/>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69055">
      <w:bodyDiv w:val="1"/>
      <w:marLeft w:val="0"/>
      <w:marRight w:val="0"/>
      <w:marTop w:val="0"/>
      <w:marBottom w:val="0"/>
      <w:divBdr>
        <w:top w:val="none" w:sz="0" w:space="0" w:color="auto"/>
        <w:left w:val="none" w:sz="0" w:space="0" w:color="auto"/>
        <w:bottom w:val="none" w:sz="0" w:space="0" w:color="auto"/>
        <w:right w:val="none" w:sz="0" w:space="0" w:color="auto"/>
      </w:divBdr>
    </w:div>
    <w:div w:id="206574426">
      <w:bodyDiv w:val="1"/>
      <w:marLeft w:val="0"/>
      <w:marRight w:val="0"/>
      <w:marTop w:val="0"/>
      <w:marBottom w:val="0"/>
      <w:divBdr>
        <w:top w:val="none" w:sz="0" w:space="0" w:color="auto"/>
        <w:left w:val="none" w:sz="0" w:space="0" w:color="auto"/>
        <w:bottom w:val="none" w:sz="0" w:space="0" w:color="auto"/>
        <w:right w:val="none" w:sz="0" w:space="0" w:color="auto"/>
      </w:divBdr>
    </w:div>
    <w:div w:id="239292556">
      <w:bodyDiv w:val="1"/>
      <w:marLeft w:val="0"/>
      <w:marRight w:val="0"/>
      <w:marTop w:val="0"/>
      <w:marBottom w:val="0"/>
      <w:divBdr>
        <w:top w:val="none" w:sz="0" w:space="0" w:color="auto"/>
        <w:left w:val="none" w:sz="0" w:space="0" w:color="auto"/>
        <w:bottom w:val="none" w:sz="0" w:space="0" w:color="auto"/>
        <w:right w:val="none" w:sz="0" w:space="0" w:color="auto"/>
      </w:divBdr>
    </w:div>
    <w:div w:id="381946249">
      <w:bodyDiv w:val="1"/>
      <w:marLeft w:val="0"/>
      <w:marRight w:val="0"/>
      <w:marTop w:val="0"/>
      <w:marBottom w:val="0"/>
      <w:divBdr>
        <w:top w:val="none" w:sz="0" w:space="0" w:color="auto"/>
        <w:left w:val="none" w:sz="0" w:space="0" w:color="auto"/>
        <w:bottom w:val="none" w:sz="0" w:space="0" w:color="auto"/>
        <w:right w:val="none" w:sz="0" w:space="0" w:color="auto"/>
      </w:divBdr>
    </w:div>
    <w:div w:id="402989721">
      <w:bodyDiv w:val="1"/>
      <w:marLeft w:val="0"/>
      <w:marRight w:val="0"/>
      <w:marTop w:val="0"/>
      <w:marBottom w:val="0"/>
      <w:divBdr>
        <w:top w:val="none" w:sz="0" w:space="0" w:color="auto"/>
        <w:left w:val="none" w:sz="0" w:space="0" w:color="auto"/>
        <w:bottom w:val="none" w:sz="0" w:space="0" w:color="auto"/>
        <w:right w:val="none" w:sz="0" w:space="0" w:color="auto"/>
      </w:divBdr>
    </w:div>
    <w:div w:id="419446551">
      <w:bodyDiv w:val="1"/>
      <w:marLeft w:val="0"/>
      <w:marRight w:val="0"/>
      <w:marTop w:val="0"/>
      <w:marBottom w:val="0"/>
      <w:divBdr>
        <w:top w:val="none" w:sz="0" w:space="0" w:color="auto"/>
        <w:left w:val="none" w:sz="0" w:space="0" w:color="auto"/>
        <w:bottom w:val="none" w:sz="0" w:space="0" w:color="auto"/>
        <w:right w:val="none" w:sz="0" w:space="0" w:color="auto"/>
      </w:divBdr>
    </w:div>
    <w:div w:id="442580095">
      <w:bodyDiv w:val="1"/>
      <w:marLeft w:val="0"/>
      <w:marRight w:val="0"/>
      <w:marTop w:val="0"/>
      <w:marBottom w:val="0"/>
      <w:divBdr>
        <w:top w:val="none" w:sz="0" w:space="0" w:color="auto"/>
        <w:left w:val="none" w:sz="0" w:space="0" w:color="auto"/>
        <w:bottom w:val="none" w:sz="0" w:space="0" w:color="auto"/>
        <w:right w:val="none" w:sz="0" w:space="0" w:color="auto"/>
      </w:divBdr>
    </w:div>
    <w:div w:id="470829335">
      <w:bodyDiv w:val="1"/>
      <w:marLeft w:val="0"/>
      <w:marRight w:val="0"/>
      <w:marTop w:val="0"/>
      <w:marBottom w:val="0"/>
      <w:divBdr>
        <w:top w:val="none" w:sz="0" w:space="0" w:color="auto"/>
        <w:left w:val="none" w:sz="0" w:space="0" w:color="auto"/>
        <w:bottom w:val="none" w:sz="0" w:space="0" w:color="auto"/>
        <w:right w:val="none" w:sz="0" w:space="0" w:color="auto"/>
      </w:divBdr>
    </w:div>
    <w:div w:id="530415048">
      <w:bodyDiv w:val="1"/>
      <w:marLeft w:val="0"/>
      <w:marRight w:val="0"/>
      <w:marTop w:val="0"/>
      <w:marBottom w:val="0"/>
      <w:divBdr>
        <w:top w:val="none" w:sz="0" w:space="0" w:color="auto"/>
        <w:left w:val="none" w:sz="0" w:space="0" w:color="auto"/>
        <w:bottom w:val="none" w:sz="0" w:space="0" w:color="auto"/>
        <w:right w:val="none" w:sz="0" w:space="0" w:color="auto"/>
      </w:divBdr>
    </w:div>
    <w:div w:id="535704071">
      <w:bodyDiv w:val="1"/>
      <w:marLeft w:val="0"/>
      <w:marRight w:val="0"/>
      <w:marTop w:val="0"/>
      <w:marBottom w:val="0"/>
      <w:divBdr>
        <w:top w:val="none" w:sz="0" w:space="0" w:color="auto"/>
        <w:left w:val="none" w:sz="0" w:space="0" w:color="auto"/>
        <w:bottom w:val="none" w:sz="0" w:space="0" w:color="auto"/>
        <w:right w:val="none" w:sz="0" w:space="0" w:color="auto"/>
      </w:divBdr>
    </w:div>
    <w:div w:id="683213222">
      <w:bodyDiv w:val="1"/>
      <w:marLeft w:val="0"/>
      <w:marRight w:val="0"/>
      <w:marTop w:val="0"/>
      <w:marBottom w:val="0"/>
      <w:divBdr>
        <w:top w:val="none" w:sz="0" w:space="0" w:color="auto"/>
        <w:left w:val="none" w:sz="0" w:space="0" w:color="auto"/>
        <w:bottom w:val="none" w:sz="0" w:space="0" w:color="auto"/>
        <w:right w:val="none" w:sz="0" w:space="0" w:color="auto"/>
      </w:divBdr>
    </w:div>
    <w:div w:id="725764481">
      <w:bodyDiv w:val="1"/>
      <w:marLeft w:val="0"/>
      <w:marRight w:val="0"/>
      <w:marTop w:val="0"/>
      <w:marBottom w:val="0"/>
      <w:divBdr>
        <w:top w:val="none" w:sz="0" w:space="0" w:color="auto"/>
        <w:left w:val="none" w:sz="0" w:space="0" w:color="auto"/>
        <w:bottom w:val="none" w:sz="0" w:space="0" w:color="auto"/>
        <w:right w:val="none" w:sz="0" w:space="0" w:color="auto"/>
      </w:divBdr>
    </w:div>
    <w:div w:id="785654811">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64362783">
      <w:bodyDiv w:val="1"/>
      <w:marLeft w:val="0"/>
      <w:marRight w:val="0"/>
      <w:marTop w:val="0"/>
      <w:marBottom w:val="0"/>
      <w:divBdr>
        <w:top w:val="none" w:sz="0" w:space="0" w:color="auto"/>
        <w:left w:val="none" w:sz="0" w:space="0" w:color="auto"/>
        <w:bottom w:val="none" w:sz="0" w:space="0" w:color="auto"/>
        <w:right w:val="none" w:sz="0" w:space="0" w:color="auto"/>
      </w:divBdr>
    </w:div>
    <w:div w:id="970330691">
      <w:bodyDiv w:val="1"/>
      <w:marLeft w:val="0"/>
      <w:marRight w:val="0"/>
      <w:marTop w:val="0"/>
      <w:marBottom w:val="0"/>
      <w:divBdr>
        <w:top w:val="none" w:sz="0" w:space="0" w:color="auto"/>
        <w:left w:val="none" w:sz="0" w:space="0" w:color="auto"/>
        <w:bottom w:val="none" w:sz="0" w:space="0" w:color="auto"/>
        <w:right w:val="none" w:sz="0" w:space="0" w:color="auto"/>
      </w:divBdr>
    </w:div>
    <w:div w:id="1081561802">
      <w:bodyDiv w:val="1"/>
      <w:marLeft w:val="0"/>
      <w:marRight w:val="0"/>
      <w:marTop w:val="0"/>
      <w:marBottom w:val="0"/>
      <w:divBdr>
        <w:top w:val="none" w:sz="0" w:space="0" w:color="auto"/>
        <w:left w:val="none" w:sz="0" w:space="0" w:color="auto"/>
        <w:bottom w:val="none" w:sz="0" w:space="0" w:color="auto"/>
        <w:right w:val="none" w:sz="0" w:space="0" w:color="auto"/>
      </w:divBdr>
    </w:div>
    <w:div w:id="1111317293">
      <w:bodyDiv w:val="1"/>
      <w:marLeft w:val="0"/>
      <w:marRight w:val="0"/>
      <w:marTop w:val="0"/>
      <w:marBottom w:val="0"/>
      <w:divBdr>
        <w:top w:val="none" w:sz="0" w:space="0" w:color="auto"/>
        <w:left w:val="none" w:sz="0" w:space="0" w:color="auto"/>
        <w:bottom w:val="none" w:sz="0" w:space="0" w:color="auto"/>
        <w:right w:val="none" w:sz="0" w:space="0" w:color="auto"/>
      </w:divBdr>
      <w:divsChild>
        <w:div w:id="1073744430">
          <w:marLeft w:val="480"/>
          <w:marRight w:val="0"/>
          <w:marTop w:val="0"/>
          <w:marBottom w:val="0"/>
          <w:divBdr>
            <w:top w:val="none" w:sz="0" w:space="0" w:color="auto"/>
            <w:left w:val="none" w:sz="0" w:space="0" w:color="auto"/>
            <w:bottom w:val="none" w:sz="0" w:space="0" w:color="auto"/>
            <w:right w:val="none" w:sz="0" w:space="0" w:color="auto"/>
          </w:divBdr>
        </w:div>
        <w:div w:id="495075992">
          <w:marLeft w:val="480"/>
          <w:marRight w:val="0"/>
          <w:marTop w:val="0"/>
          <w:marBottom w:val="0"/>
          <w:divBdr>
            <w:top w:val="none" w:sz="0" w:space="0" w:color="auto"/>
            <w:left w:val="none" w:sz="0" w:space="0" w:color="auto"/>
            <w:bottom w:val="none" w:sz="0" w:space="0" w:color="auto"/>
            <w:right w:val="none" w:sz="0" w:space="0" w:color="auto"/>
          </w:divBdr>
        </w:div>
        <w:div w:id="1874801739">
          <w:marLeft w:val="480"/>
          <w:marRight w:val="0"/>
          <w:marTop w:val="0"/>
          <w:marBottom w:val="0"/>
          <w:divBdr>
            <w:top w:val="none" w:sz="0" w:space="0" w:color="auto"/>
            <w:left w:val="none" w:sz="0" w:space="0" w:color="auto"/>
            <w:bottom w:val="none" w:sz="0" w:space="0" w:color="auto"/>
            <w:right w:val="none" w:sz="0" w:space="0" w:color="auto"/>
          </w:divBdr>
        </w:div>
        <w:div w:id="803809732">
          <w:marLeft w:val="480"/>
          <w:marRight w:val="0"/>
          <w:marTop w:val="0"/>
          <w:marBottom w:val="0"/>
          <w:divBdr>
            <w:top w:val="none" w:sz="0" w:space="0" w:color="auto"/>
            <w:left w:val="none" w:sz="0" w:space="0" w:color="auto"/>
            <w:bottom w:val="none" w:sz="0" w:space="0" w:color="auto"/>
            <w:right w:val="none" w:sz="0" w:space="0" w:color="auto"/>
          </w:divBdr>
        </w:div>
        <w:div w:id="1743484646">
          <w:marLeft w:val="480"/>
          <w:marRight w:val="0"/>
          <w:marTop w:val="0"/>
          <w:marBottom w:val="0"/>
          <w:divBdr>
            <w:top w:val="none" w:sz="0" w:space="0" w:color="auto"/>
            <w:left w:val="none" w:sz="0" w:space="0" w:color="auto"/>
            <w:bottom w:val="none" w:sz="0" w:space="0" w:color="auto"/>
            <w:right w:val="none" w:sz="0" w:space="0" w:color="auto"/>
          </w:divBdr>
        </w:div>
        <w:div w:id="236790063">
          <w:marLeft w:val="480"/>
          <w:marRight w:val="0"/>
          <w:marTop w:val="0"/>
          <w:marBottom w:val="0"/>
          <w:divBdr>
            <w:top w:val="none" w:sz="0" w:space="0" w:color="auto"/>
            <w:left w:val="none" w:sz="0" w:space="0" w:color="auto"/>
            <w:bottom w:val="none" w:sz="0" w:space="0" w:color="auto"/>
            <w:right w:val="none" w:sz="0" w:space="0" w:color="auto"/>
          </w:divBdr>
        </w:div>
        <w:div w:id="674769347">
          <w:marLeft w:val="480"/>
          <w:marRight w:val="0"/>
          <w:marTop w:val="0"/>
          <w:marBottom w:val="0"/>
          <w:divBdr>
            <w:top w:val="none" w:sz="0" w:space="0" w:color="auto"/>
            <w:left w:val="none" w:sz="0" w:space="0" w:color="auto"/>
            <w:bottom w:val="none" w:sz="0" w:space="0" w:color="auto"/>
            <w:right w:val="none" w:sz="0" w:space="0" w:color="auto"/>
          </w:divBdr>
        </w:div>
      </w:divsChild>
    </w:div>
    <w:div w:id="1233270169">
      <w:bodyDiv w:val="1"/>
      <w:marLeft w:val="0"/>
      <w:marRight w:val="0"/>
      <w:marTop w:val="0"/>
      <w:marBottom w:val="0"/>
      <w:divBdr>
        <w:top w:val="none" w:sz="0" w:space="0" w:color="auto"/>
        <w:left w:val="none" w:sz="0" w:space="0" w:color="auto"/>
        <w:bottom w:val="none" w:sz="0" w:space="0" w:color="auto"/>
        <w:right w:val="none" w:sz="0" w:space="0" w:color="auto"/>
      </w:divBdr>
    </w:div>
    <w:div w:id="1289698316">
      <w:bodyDiv w:val="1"/>
      <w:marLeft w:val="0"/>
      <w:marRight w:val="0"/>
      <w:marTop w:val="0"/>
      <w:marBottom w:val="0"/>
      <w:divBdr>
        <w:top w:val="none" w:sz="0" w:space="0" w:color="auto"/>
        <w:left w:val="none" w:sz="0" w:space="0" w:color="auto"/>
        <w:bottom w:val="none" w:sz="0" w:space="0" w:color="auto"/>
        <w:right w:val="none" w:sz="0" w:space="0" w:color="auto"/>
      </w:divBdr>
      <w:divsChild>
        <w:div w:id="927273368">
          <w:marLeft w:val="480"/>
          <w:marRight w:val="0"/>
          <w:marTop w:val="0"/>
          <w:marBottom w:val="0"/>
          <w:divBdr>
            <w:top w:val="none" w:sz="0" w:space="0" w:color="auto"/>
            <w:left w:val="none" w:sz="0" w:space="0" w:color="auto"/>
            <w:bottom w:val="none" w:sz="0" w:space="0" w:color="auto"/>
            <w:right w:val="none" w:sz="0" w:space="0" w:color="auto"/>
          </w:divBdr>
        </w:div>
        <w:div w:id="1914310097">
          <w:marLeft w:val="480"/>
          <w:marRight w:val="0"/>
          <w:marTop w:val="0"/>
          <w:marBottom w:val="0"/>
          <w:divBdr>
            <w:top w:val="none" w:sz="0" w:space="0" w:color="auto"/>
            <w:left w:val="none" w:sz="0" w:space="0" w:color="auto"/>
            <w:bottom w:val="none" w:sz="0" w:space="0" w:color="auto"/>
            <w:right w:val="none" w:sz="0" w:space="0" w:color="auto"/>
          </w:divBdr>
        </w:div>
        <w:div w:id="335160067">
          <w:marLeft w:val="480"/>
          <w:marRight w:val="0"/>
          <w:marTop w:val="0"/>
          <w:marBottom w:val="0"/>
          <w:divBdr>
            <w:top w:val="none" w:sz="0" w:space="0" w:color="auto"/>
            <w:left w:val="none" w:sz="0" w:space="0" w:color="auto"/>
            <w:bottom w:val="none" w:sz="0" w:space="0" w:color="auto"/>
            <w:right w:val="none" w:sz="0" w:space="0" w:color="auto"/>
          </w:divBdr>
        </w:div>
        <w:div w:id="1226452149">
          <w:marLeft w:val="480"/>
          <w:marRight w:val="0"/>
          <w:marTop w:val="0"/>
          <w:marBottom w:val="0"/>
          <w:divBdr>
            <w:top w:val="none" w:sz="0" w:space="0" w:color="auto"/>
            <w:left w:val="none" w:sz="0" w:space="0" w:color="auto"/>
            <w:bottom w:val="none" w:sz="0" w:space="0" w:color="auto"/>
            <w:right w:val="none" w:sz="0" w:space="0" w:color="auto"/>
          </w:divBdr>
        </w:div>
        <w:div w:id="558782534">
          <w:marLeft w:val="480"/>
          <w:marRight w:val="0"/>
          <w:marTop w:val="0"/>
          <w:marBottom w:val="0"/>
          <w:divBdr>
            <w:top w:val="none" w:sz="0" w:space="0" w:color="auto"/>
            <w:left w:val="none" w:sz="0" w:space="0" w:color="auto"/>
            <w:bottom w:val="none" w:sz="0" w:space="0" w:color="auto"/>
            <w:right w:val="none" w:sz="0" w:space="0" w:color="auto"/>
          </w:divBdr>
        </w:div>
        <w:div w:id="454296012">
          <w:marLeft w:val="480"/>
          <w:marRight w:val="0"/>
          <w:marTop w:val="0"/>
          <w:marBottom w:val="0"/>
          <w:divBdr>
            <w:top w:val="none" w:sz="0" w:space="0" w:color="auto"/>
            <w:left w:val="none" w:sz="0" w:space="0" w:color="auto"/>
            <w:bottom w:val="none" w:sz="0" w:space="0" w:color="auto"/>
            <w:right w:val="none" w:sz="0" w:space="0" w:color="auto"/>
          </w:divBdr>
        </w:div>
        <w:div w:id="1762022133">
          <w:marLeft w:val="480"/>
          <w:marRight w:val="0"/>
          <w:marTop w:val="0"/>
          <w:marBottom w:val="0"/>
          <w:divBdr>
            <w:top w:val="none" w:sz="0" w:space="0" w:color="auto"/>
            <w:left w:val="none" w:sz="0" w:space="0" w:color="auto"/>
            <w:bottom w:val="none" w:sz="0" w:space="0" w:color="auto"/>
            <w:right w:val="none" w:sz="0" w:space="0" w:color="auto"/>
          </w:divBdr>
        </w:div>
        <w:div w:id="611546746">
          <w:marLeft w:val="480"/>
          <w:marRight w:val="0"/>
          <w:marTop w:val="0"/>
          <w:marBottom w:val="0"/>
          <w:divBdr>
            <w:top w:val="none" w:sz="0" w:space="0" w:color="auto"/>
            <w:left w:val="none" w:sz="0" w:space="0" w:color="auto"/>
            <w:bottom w:val="none" w:sz="0" w:space="0" w:color="auto"/>
            <w:right w:val="none" w:sz="0" w:space="0" w:color="auto"/>
          </w:divBdr>
        </w:div>
      </w:divsChild>
    </w:div>
    <w:div w:id="1296833181">
      <w:bodyDiv w:val="1"/>
      <w:marLeft w:val="0"/>
      <w:marRight w:val="0"/>
      <w:marTop w:val="0"/>
      <w:marBottom w:val="0"/>
      <w:divBdr>
        <w:top w:val="none" w:sz="0" w:space="0" w:color="auto"/>
        <w:left w:val="none" w:sz="0" w:space="0" w:color="auto"/>
        <w:bottom w:val="none" w:sz="0" w:space="0" w:color="auto"/>
        <w:right w:val="none" w:sz="0" w:space="0" w:color="auto"/>
      </w:divBdr>
    </w:div>
    <w:div w:id="1416786661">
      <w:bodyDiv w:val="1"/>
      <w:marLeft w:val="0"/>
      <w:marRight w:val="0"/>
      <w:marTop w:val="0"/>
      <w:marBottom w:val="0"/>
      <w:divBdr>
        <w:top w:val="none" w:sz="0" w:space="0" w:color="auto"/>
        <w:left w:val="none" w:sz="0" w:space="0" w:color="auto"/>
        <w:bottom w:val="none" w:sz="0" w:space="0" w:color="auto"/>
        <w:right w:val="none" w:sz="0" w:space="0" w:color="auto"/>
      </w:divBdr>
      <w:divsChild>
        <w:div w:id="932278760">
          <w:marLeft w:val="0"/>
          <w:marRight w:val="0"/>
          <w:marTop w:val="0"/>
          <w:marBottom w:val="0"/>
          <w:divBdr>
            <w:top w:val="none" w:sz="0" w:space="0" w:color="auto"/>
            <w:left w:val="none" w:sz="0" w:space="0" w:color="auto"/>
            <w:bottom w:val="none" w:sz="0" w:space="0" w:color="auto"/>
            <w:right w:val="none" w:sz="0" w:space="0" w:color="auto"/>
          </w:divBdr>
        </w:div>
        <w:div w:id="2139030872">
          <w:marLeft w:val="0"/>
          <w:marRight w:val="0"/>
          <w:marTop w:val="0"/>
          <w:marBottom w:val="0"/>
          <w:divBdr>
            <w:top w:val="none" w:sz="0" w:space="0" w:color="auto"/>
            <w:left w:val="none" w:sz="0" w:space="0" w:color="auto"/>
            <w:bottom w:val="none" w:sz="0" w:space="0" w:color="auto"/>
            <w:right w:val="none" w:sz="0" w:space="0" w:color="auto"/>
          </w:divBdr>
        </w:div>
        <w:div w:id="2079547639">
          <w:marLeft w:val="0"/>
          <w:marRight w:val="0"/>
          <w:marTop w:val="0"/>
          <w:marBottom w:val="0"/>
          <w:divBdr>
            <w:top w:val="none" w:sz="0" w:space="0" w:color="auto"/>
            <w:left w:val="none" w:sz="0" w:space="0" w:color="auto"/>
            <w:bottom w:val="none" w:sz="0" w:space="0" w:color="auto"/>
            <w:right w:val="none" w:sz="0" w:space="0" w:color="auto"/>
          </w:divBdr>
        </w:div>
        <w:div w:id="318121025">
          <w:marLeft w:val="0"/>
          <w:marRight w:val="0"/>
          <w:marTop w:val="0"/>
          <w:marBottom w:val="0"/>
          <w:divBdr>
            <w:top w:val="none" w:sz="0" w:space="0" w:color="auto"/>
            <w:left w:val="none" w:sz="0" w:space="0" w:color="auto"/>
            <w:bottom w:val="none" w:sz="0" w:space="0" w:color="auto"/>
            <w:right w:val="none" w:sz="0" w:space="0" w:color="auto"/>
          </w:divBdr>
        </w:div>
        <w:div w:id="1564831551">
          <w:marLeft w:val="0"/>
          <w:marRight w:val="0"/>
          <w:marTop w:val="0"/>
          <w:marBottom w:val="0"/>
          <w:divBdr>
            <w:top w:val="none" w:sz="0" w:space="0" w:color="auto"/>
            <w:left w:val="none" w:sz="0" w:space="0" w:color="auto"/>
            <w:bottom w:val="none" w:sz="0" w:space="0" w:color="auto"/>
            <w:right w:val="none" w:sz="0" w:space="0" w:color="auto"/>
          </w:divBdr>
        </w:div>
        <w:div w:id="1698967156">
          <w:marLeft w:val="0"/>
          <w:marRight w:val="0"/>
          <w:marTop w:val="0"/>
          <w:marBottom w:val="0"/>
          <w:divBdr>
            <w:top w:val="none" w:sz="0" w:space="0" w:color="auto"/>
            <w:left w:val="none" w:sz="0" w:space="0" w:color="auto"/>
            <w:bottom w:val="none" w:sz="0" w:space="0" w:color="auto"/>
            <w:right w:val="none" w:sz="0" w:space="0" w:color="auto"/>
          </w:divBdr>
        </w:div>
        <w:div w:id="707417496">
          <w:marLeft w:val="0"/>
          <w:marRight w:val="0"/>
          <w:marTop w:val="0"/>
          <w:marBottom w:val="0"/>
          <w:divBdr>
            <w:top w:val="none" w:sz="0" w:space="0" w:color="auto"/>
            <w:left w:val="none" w:sz="0" w:space="0" w:color="auto"/>
            <w:bottom w:val="none" w:sz="0" w:space="0" w:color="auto"/>
            <w:right w:val="none" w:sz="0" w:space="0" w:color="auto"/>
          </w:divBdr>
        </w:div>
        <w:div w:id="1112897033">
          <w:marLeft w:val="0"/>
          <w:marRight w:val="0"/>
          <w:marTop w:val="0"/>
          <w:marBottom w:val="0"/>
          <w:divBdr>
            <w:top w:val="none" w:sz="0" w:space="0" w:color="auto"/>
            <w:left w:val="none" w:sz="0" w:space="0" w:color="auto"/>
            <w:bottom w:val="none" w:sz="0" w:space="0" w:color="auto"/>
            <w:right w:val="none" w:sz="0" w:space="0" w:color="auto"/>
          </w:divBdr>
        </w:div>
        <w:div w:id="1768622615">
          <w:marLeft w:val="0"/>
          <w:marRight w:val="0"/>
          <w:marTop w:val="0"/>
          <w:marBottom w:val="0"/>
          <w:divBdr>
            <w:top w:val="none" w:sz="0" w:space="0" w:color="auto"/>
            <w:left w:val="none" w:sz="0" w:space="0" w:color="auto"/>
            <w:bottom w:val="none" w:sz="0" w:space="0" w:color="auto"/>
            <w:right w:val="none" w:sz="0" w:space="0" w:color="auto"/>
          </w:divBdr>
        </w:div>
        <w:div w:id="792867388">
          <w:marLeft w:val="0"/>
          <w:marRight w:val="0"/>
          <w:marTop w:val="0"/>
          <w:marBottom w:val="0"/>
          <w:divBdr>
            <w:top w:val="none" w:sz="0" w:space="0" w:color="auto"/>
            <w:left w:val="none" w:sz="0" w:space="0" w:color="auto"/>
            <w:bottom w:val="none" w:sz="0" w:space="0" w:color="auto"/>
            <w:right w:val="none" w:sz="0" w:space="0" w:color="auto"/>
          </w:divBdr>
        </w:div>
        <w:div w:id="1363896092">
          <w:marLeft w:val="0"/>
          <w:marRight w:val="0"/>
          <w:marTop w:val="0"/>
          <w:marBottom w:val="0"/>
          <w:divBdr>
            <w:top w:val="none" w:sz="0" w:space="0" w:color="auto"/>
            <w:left w:val="none" w:sz="0" w:space="0" w:color="auto"/>
            <w:bottom w:val="none" w:sz="0" w:space="0" w:color="auto"/>
            <w:right w:val="none" w:sz="0" w:space="0" w:color="auto"/>
          </w:divBdr>
        </w:div>
      </w:divsChild>
    </w:div>
    <w:div w:id="1506701163">
      <w:bodyDiv w:val="1"/>
      <w:marLeft w:val="0"/>
      <w:marRight w:val="0"/>
      <w:marTop w:val="0"/>
      <w:marBottom w:val="0"/>
      <w:divBdr>
        <w:top w:val="none" w:sz="0" w:space="0" w:color="auto"/>
        <w:left w:val="none" w:sz="0" w:space="0" w:color="auto"/>
        <w:bottom w:val="none" w:sz="0" w:space="0" w:color="auto"/>
        <w:right w:val="none" w:sz="0" w:space="0" w:color="auto"/>
      </w:divBdr>
    </w:div>
    <w:div w:id="1551376399">
      <w:bodyDiv w:val="1"/>
      <w:marLeft w:val="0"/>
      <w:marRight w:val="0"/>
      <w:marTop w:val="0"/>
      <w:marBottom w:val="0"/>
      <w:divBdr>
        <w:top w:val="none" w:sz="0" w:space="0" w:color="auto"/>
        <w:left w:val="none" w:sz="0" w:space="0" w:color="auto"/>
        <w:bottom w:val="none" w:sz="0" w:space="0" w:color="auto"/>
        <w:right w:val="none" w:sz="0" w:space="0" w:color="auto"/>
      </w:divBdr>
    </w:div>
    <w:div w:id="1807964669">
      <w:bodyDiv w:val="1"/>
      <w:marLeft w:val="0"/>
      <w:marRight w:val="0"/>
      <w:marTop w:val="0"/>
      <w:marBottom w:val="0"/>
      <w:divBdr>
        <w:top w:val="none" w:sz="0" w:space="0" w:color="auto"/>
        <w:left w:val="none" w:sz="0" w:space="0" w:color="auto"/>
        <w:bottom w:val="none" w:sz="0" w:space="0" w:color="auto"/>
        <w:right w:val="none" w:sz="0" w:space="0" w:color="auto"/>
      </w:divBdr>
    </w:div>
    <w:div w:id="1883706443">
      <w:bodyDiv w:val="1"/>
      <w:marLeft w:val="0"/>
      <w:marRight w:val="0"/>
      <w:marTop w:val="0"/>
      <w:marBottom w:val="0"/>
      <w:divBdr>
        <w:top w:val="none" w:sz="0" w:space="0" w:color="auto"/>
        <w:left w:val="none" w:sz="0" w:space="0" w:color="auto"/>
        <w:bottom w:val="none" w:sz="0" w:space="0" w:color="auto"/>
        <w:right w:val="none" w:sz="0" w:space="0" w:color="auto"/>
      </w:divBdr>
    </w:div>
    <w:div w:id="1915621774">
      <w:bodyDiv w:val="1"/>
      <w:marLeft w:val="0"/>
      <w:marRight w:val="0"/>
      <w:marTop w:val="0"/>
      <w:marBottom w:val="0"/>
      <w:divBdr>
        <w:top w:val="none" w:sz="0" w:space="0" w:color="auto"/>
        <w:left w:val="none" w:sz="0" w:space="0" w:color="auto"/>
        <w:bottom w:val="none" w:sz="0" w:space="0" w:color="auto"/>
        <w:right w:val="none" w:sz="0" w:space="0" w:color="auto"/>
      </w:divBdr>
    </w:div>
    <w:div w:id="2005235936">
      <w:bodyDiv w:val="1"/>
      <w:marLeft w:val="0"/>
      <w:marRight w:val="0"/>
      <w:marTop w:val="0"/>
      <w:marBottom w:val="0"/>
      <w:divBdr>
        <w:top w:val="none" w:sz="0" w:space="0" w:color="auto"/>
        <w:left w:val="none" w:sz="0" w:space="0" w:color="auto"/>
        <w:bottom w:val="none" w:sz="0" w:space="0" w:color="auto"/>
        <w:right w:val="none" w:sz="0" w:space="0" w:color="auto"/>
      </w:divBdr>
    </w:div>
    <w:div w:id="2034456602">
      <w:bodyDiv w:val="1"/>
      <w:marLeft w:val="0"/>
      <w:marRight w:val="0"/>
      <w:marTop w:val="0"/>
      <w:marBottom w:val="0"/>
      <w:divBdr>
        <w:top w:val="none" w:sz="0" w:space="0" w:color="auto"/>
        <w:left w:val="none" w:sz="0" w:space="0" w:color="auto"/>
        <w:bottom w:val="none" w:sz="0" w:space="0" w:color="auto"/>
        <w:right w:val="none" w:sz="0" w:space="0" w:color="auto"/>
      </w:divBdr>
    </w:div>
    <w:div w:id="209134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5D4BE8B9-45E5-4A97-9272-2836A23B8CB9}"/>
      </w:docPartPr>
      <w:docPartBody>
        <w:p w:rsidR="00527B36" w:rsidRDefault="007C3F75">
          <w:r w:rsidRPr="00444565">
            <w:rPr>
              <w:rStyle w:val="TextodoEspaoReservado"/>
            </w:rPr>
            <w:t>Clique ou toque aqui para inserir o texto.</w:t>
          </w:r>
        </w:p>
      </w:docPartBody>
    </w:docPart>
    <w:docPart>
      <w:docPartPr>
        <w:name w:val="9CFC4A15D82344B4BA8616FC403FBCAF"/>
        <w:category>
          <w:name w:val="Geral"/>
          <w:gallery w:val="placeholder"/>
        </w:category>
        <w:types>
          <w:type w:val="bbPlcHdr"/>
        </w:types>
        <w:behaviors>
          <w:behavior w:val="content"/>
        </w:behaviors>
        <w:guid w:val="{ECF82333-9393-485D-97E5-F63D95B21352}"/>
      </w:docPartPr>
      <w:docPartBody>
        <w:p w:rsidR="00C849AD" w:rsidRDefault="00527B36" w:rsidP="00527B36">
          <w:pPr>
            <w:pStyle w:val="9CFC4A15D82344B4BA8616FC403FBCAF"/>
          </w:pPr>
          <w:r w:rsidRPr="00444565">
            <w:rPr>
              <w:rStyle w:val="TextodoEspaoReservado"/>
            </w:rPr>
            <w:t>Clique ou toque aqui para inserir o texto.</w:t>
          </w:r>
        </w:p>
      </w:docPartBody>
    </w:docPart>
    <w:docPart>
      <w:docPartPr>
        <w:name w:val="D7D5AE01C7034BCE98D4FB869BC1C16F"/>
        <w:category>
          <w:name w:val="Geral"/>
          <w:gallery w:val="placeholder"/>
        </w:category>
        <w:types>
          <w:type w:val="bbPlcHdr"/>
        </w:types>
        <w:behaviors>
          <w:behavior w:val="content"/>
        </w:behaviors>
        <w:guid w:val="{C6DA62B5-0AEB-4807-A87F-A874767D0F62}"/>
      </w:docPartPr>
      <w:docPartBody>
        <w:p w:rsidR="00BB7CA9" w:rsidRDefault="00C849AD" w:rsidP="00C849AD">
          <w:pPr>
            <w:pStyle w:val="D7D5AE01C7034BCE98D4FB869BC1C16F"/>
          </w:pPr>
          <w:r w:rsidRPr="0044456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75"/>
    <w:rsid w:val="002C775E"/>
    <w:rsid w:val="002D5E95"/>
    <w:rsid w:val="00527B36"/>
    <w:rsid w:val="00587CD1"/>
    <w:rsid w:val="005D7201"/>
    <w:rsid w:val="006268CB"/>
    <w:rsid w:val="00670439"/>
    <w:rsid w:val="007C3F75"/>
    <w:rsid w:val="00907816"/>
    <w:rsid w:val="00BB7CA9"/>
    <w:rsid w:val="00C11836"/>
    <w:rsid w:val="00C849AD"/>
    <w:rsid w:val="00CF6B8F"/>
    <w:rsid w:val="00D76411"/>
    <w:rsid w:val="00E902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7CD1"/>
    <w:rPr>
      <w:color w:val="808080"/>
    </w:rPr>
  </w:style>
  <w:style w:type="paragraph" w:customStyle="1" w:styleId="9CFC4A15D82344B4BA8616FC403FBCAF">
    <w:name w:val="9CFC4A15D82344B4BA8616FC403FBCAF"/>
    <w:rsid w:val="00527B36"/>
  </w:style>
  <w:style w:type="paragraph" w:customStyle="1" w:styleId="D7D5AE01C7034BCE98D4FB869BC1C16F">
    <w:name w:val="D7D5AE01C7034BCE98D4FB869BC1C16F"/>
    <w:rsid w:val="00C84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3E10D-27D4-40F6-8B8C-20F2F938C9BA}">
  <we:reference id="wa104382081" version="1.35.0.0" store="pt-BR" storeType="OMEX"/>
  <we:alternateReferences>
    <we:reference id="wa104382081" version="1.35.0.0" store="" storeType="OMEX"/>
  </we:alternateReferences>
  <we:properties>
    <we:property name="MENDELEY_CITATIONS" value="[{&quot;citationID&quot;:&quot;MENDELEY_CITATION_eb3c58bc-719b-4278-a2cc-1a51b9a98fce&quot;,&quot;properties&quot;:{&quot;noteIndex&quot;:0},&quot;isEdited&quot;:false,&quot;manualOverride&quot;:{&quot;isManuallyOverridden&quot;:false,&quot;citeprocText&quot;:&quot;(ATAG, 2020)&quot;,&quot;manualOverrideText&quot;:&quot;&quot;},&quot;citationTag&quot;:&quot;MENDELEY_CITATION_v3_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&quot;,&quot;citationItems&quot;:[{&quot;id&quot;:&quot;e4626d3a-6ce5-3ef4-8011-b7f807c12b9a&quot;,&quot;itemData&quot;:{&quot;type&quot;:&quot;webpage&quot;,&quot;id&quot;:&quot;e4626d3a-6ce5-3ef4-8011-b7f807c12b9a&quot;,&quot;title&quot;:&quot;Facts &amp; figures&quot;,&quot;author&quot;:[{&quot;family&quot;:&quot;ATAG&quot;,&quot;given&quot;:&quot;&quot;,&quot;parse-names&quot;:false,&quot;dropping-particle&quot;:&quot;&quot;,&quot;non-dropping-particle&quot;:&quot;&quot;}],&quot;accessed&quot;:{&quot;date-parts&quot;:[[2021,10,19]]},&quot;URL&quot;:&quot;https://www.atag.org/facts-figures.html&quot;,&quot;issued&quot;:{&quot;date-parts&quot;:[[2020]]},&quot;container-title-short&quot;:&quot;&quot;},&quot;isTemporary&quot;:false}]},{&quot;citationID&quot;:&quot;MENDELEY_CITATION_a70aee55-0319-432e-abd2-421c5bb244f5&quot;,&quot;properties&quot;:{&quot;noteIndex&quot;:0},&quot;isEdited&quot;:false,&quot;manualOverride&quot;:{&quot;isManuallyOverridden&quot;:false,&quot;citeprocText&quot;:&quot;(IEA (International Energy Agency), 2021)&quot;,&quot;manualOverrideText&quot;:&quot;&quot;},&quot;citationTag&quot;:&quot;MENDELEY_CITATION_v3_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&quot;,&quot;citationItems&quot;:[{&quot;id&quot;:&quot;36a4718f-327a-3cdb-8b6d-cadc84dc97ad&quot;,&quot;itemData&quot;:{&quot;type&quot;:&quot;report&quot;,&quot;id&quot;:&quot;36a4718f-327a-3cdb-8b6d-cadc84dc97ad&quot;,&quot;title&quot;:&quot;Net Zero by 2050 : A Roadmap for the Global Energy Sector&quot;,&quot;author&quot;:[{&quot;family&quot;:&quot;IEA (International Energy Agency)&quot;,&quot;given&quot;:&quot;&quot;,&quot;parse-names&quot;:false,&quot;dropping-particle&quot;:&quot;&quot;,&quot;non-dropping-particle&quot;:&quot;&quot;}],&quot;URL&quot;:&quot;www.iea.org/t&amp;c/&quot;,&quot;issued&quot;:{&quot;date-parts&quot;:[[2021]]},&quot;number-of-pages&quot;:&quot;222&quot;,&quot;abstract&quot;:&quot;The number of countries announcing pledges to achieve net-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This special report is the world’s first comprehensive study of how to transition to a net zero energy system by 2050 while ensuring stable and affordable energy supplies, providing universal energy access, and enabling robust economic growth. It sets out a cost-effective and economically productive pathway, resulting in a clean, dynamic and resilient energy economy dominated by renewables like solar and wind instead of fossil fuels. The report also examines key uncertainties, such as the roles of bioenergy, carbon capture and behavioural changes in reaching net zero.&quot;,&quot;container-title-short&quot;:&quot;&quot;},&quot;isTemporary&quot;:false}]},{&quot;citationID&quot;:&quot;MENDELEY_CITATION_0cdf9879-b537-4575-87a5-f7840f250849&quot;,&quot;properties&quot;:{&quot;noteIndex&quot;:0},&quot;isEdited&quot;:false,&quot;manualOverride&quot;:{&quot;isManuallyOverridden&quot;:false,&quot;citeprocText&quot;:&quot;(Sharmina et al., 2021)&quot;,&quot;manualOverrideText&quot;:&quot;&quot;},&quot;citationTag&quot;:&quot;MENDELEY_CITATION_v3_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&quot;,&quot;citationItems&quot;:[{&quot;id&quot;:&quot;a451495e-91c5-3dbd-aaed-a2649feae2ad&quot;,&quot;itemData&quot;:{&quot;type&quot;:&quot;article-journal&quot;,&quot;id&quot;:&quot;a451495e-91c5-3dbd-aaed-a2649feae2ad&quot;,&quot;title&quot;:&quot;Decarbonising the critical sectors of aviation, shipping, road freight and industry to limit warming to 1.5–2°C&quot;,&quot;author&quot;:[{&quot;family&quot;:&quot;Sharmina&quot;,&quot;given&quot;:&quot;M.&quot;,&quot;parse-names&quot;:false,&quot;dropping-particle&quot;:&quot;&quot;,&quot;non-dropping-particle&quot;:&quot;&quot;},{&quot;family&quot;:&quot;Edelenbosch&quot;,&quot;given&quot;:&quot;O. Y.&quot;,&quot;parse-names&quot;:false,&quot;dropping-particle&quot;:&quot;&quot;,&quot;non-dropping-particle&quot;:&quot;&quot;},{&quot;family&quot;:&quot;Wilson&quot;,&quot;given&quot;:&quot;C.&quot;,&quot;parse-names&quot;:false,&quot;dropping-particle&quot;:&quot;&quot;,&quot;non-dropping-particle&quot;:&quot;&quot;},{&quot;family&quot;:&quot;Freeman&quot;,&quot;given&quot;:&quot;R.&quot;,&quot;parse-names&quot;:false,&quot;dropping-particle&quot;:&quot;&quot;,&quot;non-dropping-particle&quot;:&quot;&quot;},{&quot;family&quot;:&quot;Gernaat&quot;,&quot;given&quot;:&quot;D. E.H.J.&quot;,&quot;parse-names&quot;:false,&quot;dropping-particle&quot;:&quot;&quot;,&quot;non-dropping-particle&quot;:&quot;&quot;},{&quot;family&quot;:&quot;Gilbert&quot;,&quot;given&quot;:&quot;P.&quot;,&quot;parse-names&quot;:false,&quot;dropping-particle&quot;:&quot;&quot;,&quot;non-dropping-particle&quot;:&quot;&quot;},{&quot;family&quot;:&quot;Larkin&quot;,&quot;given&quot;:&quot;A.&quot;,&quot;parse-names&quot;:false,&quot;dropping-particle&quot;:&quot;&quot;,&quot;non-dropping-particle&quot;:&quot;&quot;},{&quot;family&quot;:&quot;Littleton&quot;,&quot;given&quot;:&quot;E. W.&quot;,&quot;parse-names&quot;:false,&quot;dropping-particle&quot;:&quot;&quot;,&quot;non-dropping-particle&quot;:&quot;&quot;},{&quot;family&quot;:&quot;Traut&quot;,&quot;given&quot;:&quot;M.&quot;,&quot;parse-names&quot;:false,&quot;dropping-particle&quot;:&quot;&quot;,&quot;non-dropping-particle&quot;:&quot;&quot;},{&quot;family&quot;:&quot;Vuuren&quot;,&quot;given&quot;:&quot;D. P.&quot;,&quot;parse-names&quot;:false,&quot;dropping-particle&quot;:&quot;&quot;,&quot;non-dropping-particle&quot;:&quot;van&quot;},{&quot;family&quot;:&quot;Vaughan&quot;,&quot;given&quot;:&quot;N. E.&quot;,&quot;parse-names&quot;:false,&quot;dropping-particle&quot;:&quot;&quot;,&quot;non-dropping-particle&quot;:&quot;&quot;},{&quot;family&quot;:&quot;Wood&quot;,&quot;given&quot;:&quot;F. R.&quot;,&quot;parse-names&quot;:false,&quot;dropping-particle&quot;:&quot;&quot;,&quot;non-dropping-particle&quot;:&quot;&quot;},{&quot;family&quot;:&quot;Quéré&quot;,&quot;given&quot;:&quot;C.&quot;,&quot;parse-names&quot;:false,&quot;dropping-particle&quot;:&quot;&quot;,&quot;non-dropping-particle&quot;:&quot;le&quot;}],&quot;container-title&quot;:&quot;Climate Policy&quot;,&quot;DOI&quot;:&quot;10.1080/14693062.2020.1831430&quot;,&quot;ISSN&quot;:&quot;17527457&quot;,&quot;URL&quot;:&quot;https://doi.org/10.1080/14693062.2020.1831430&quot;,&quot;issued&quot;:{&quot;date-parts&quot;:[[2021]]},&quot;page&quot;:&quot;455-474&quot;,&quot;abstract&quot;:&quot;Limiting warming to well below 2°C requires rapid and complete decarbonisation of energy systems. We compare economy-wide modelling of 1.5°C and 2°C scenarios with sector-focused analyses of four critical sectors that are difficult to decarbonise: aviation, shipping, road freight transport, and industry. We develop and apply a novel framework to analyse and track mitigation progress in these sectors. We find that emission reductions in the 1.5°C and 2°C scenarios of the IMAGE model come from deep cuts in CO2 intensities and lower energy intensities, with minimal demand reductions in these sectors’ activity. We identify a range of additional measures and policy levers that are not explicitly captured in modelled scenarios but could contribute significant emission reductions. These are demand reduction options, and include less air travel (aviation), reduced transportation of fossil fuels (shipping), more locally produced goods combined with high load factors (road freight), and a shift to a circular economy (industry). We discuss the challenges of reducing demand both for economy-wide modelling and for policy. Based on our sectoral analysis framework, we suggest modelling improvements and policy recommendations, calling on the relevant UN agencies to start tracking mitigation progress through monitoring key elements of the framework (CO2 intensity, energy efficiency, and demand for sectoral activity, as well as the underlying drivers), as a matter of urgency. Key policy insights Four critical sectors (aviation, shipping, road freight, and industry) cannot cut their CO2 emissions to zero rapidly with technological supply-side options alone. Without large-scale negative emissions, significant demand reductions for those sectors’ activities are needed to meet the 1.5–2°C goal. Policy priorities include affordable alternatives to frequent air travel; smooth connectivity between low-carbon travel modes; speed reductions in shipping and reduced demand for transporting fossil fuels; distributed manufacturing and local storage; and tightening standards for material use and product longevity. The COVID-19 crisis presents a unique opportunity to enact lasting CO2 emissions reductions, through switching from frequent air travel to other transport modes and online interactions. Policies driving significant demand reductions for the critical sectors’ activities would reduce reliance on carbon removal technologies that are unavailable at scale.&quot;,&quot;publisher&quot;:&quot;Taylor &amp; Francis&quot;,&quot;issue&quot;:&quot;4&quot;,&quot;volume&quot;:&quot;21&quot;,&quot;container-title-short&quot;:&quot;&quot;},&quot;isTemporary&quot;:false}]},{&quot;citationID&quot;:&quot;MENDELEY_CITATION_ba114377-11b7-4fca-acb2-644305fe1b6d&quot;,&quot;properties&quot;:{&quot;noteIndex&quot;:0},&quot;isEdited&quot;:false,&quot;manualOverride&quot;:{&quot;isManuallyOverridden&quot;:false,&quot;citeprocText&quot;:&quot;(IRENA, 2021)&quot;,&quot;manualOverrideText&quot;:&quot;&quot;},&quot;citationTag&quot;:&quot;MENDELEY_CITATION_v3_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&quot;,&quot;citationItems&quot;:[{&quot;id&quot;:&quot;d9d583dc-c9e6-3b0f-9316-26b89b47617f&quot;,&quot;itemData&quot;:{&quot;type&quot;:&quot;report&quot;,&quot;id&quot;:&quot;d9d583dc-c9e6-3b0f-9316-26b89b47617f&quot;,&quot;title&quot;:&quot;Reaching Zero with Renewables: Biojet fuels&quot;,&quot;author&quot;:[{&quot;family&quot;:&quot;IRENA&quot;,&quot;given&quot;:&quot;&quot;,&quot;parse-names&quot;:false,&quot;dropping-particle&quot;:&quot;&quot;,&quot;non-dropping-particle&quot;:&quot;&quot;}],&quot;container-title&quot;:&quot;International Renewable Energy Agency&quot;,&quot;ISBN&quot;:&quot;978-92-9260-350-2&quot;,&quot;issued&quot;:{&quot;date-parts&quot;:[[2021]]},&quot;publisher-place&quot;:&quot;Abu Dhabi&quot;,&quot;container-title-short&quot;:&quot;&quot;},&quot;isTemporary&quot;:false}]},{&quot;citationID&quot;:&quot;MENDELEY_CITATION_0108bfe1-7562-4d70-8c25-e0157f0e8429&quot;,&quot;properties&quot;:{&quot;noteIndex&quot;:0},&quot;isEdited&quot;:false,&quot;manualOverride&quot;:{&quot;isManuallyOverridden&quot;:false,&quot;citeprocText&quot;:&quot;(IAMC wiki, 2021)&quot;,&quot;manualOverrideText&quot;:&quot;&quot;},&quot;citationTag&quot;:&quot;MENDELEY_CITATION_v3_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&quot;,&quot;citationItems&quot;:[{&quot;id&quot;:&quot;62303870-c78e-3c21-9b62-e349e9909b19&quot;,&quot;itemData&quot;:{&quot;type&quot;:&quot;webpage&quot;,&quot;id&quot;:&quot;62303870-c78e-3c21-9b62-e349e9909b19&quot;,&quot;title&quot;:&quot;The common Integrated Assessment Model (IAM) documentation&quot;,&quot;author&quot;:[{&quot;family&quot;:&quot;IAMC wiki&quot;,&quot;given&quot;:&quot;&quot;,&quot;parse-names&quot;:false,&quot;dropping-particle&quot;:&quot;&quot;,&quot;non-dropping-particle&quot;:&quot;&quot;}],&quot;accessed&quot;:{&quot;date-parts&quot;:[[2022,3,30]]},&quot;URL&quot;:&quot;https://www.iamcdocumentation.eu/index.php/IAMC_wiki&quot;,&quot;issued&quot;:{&quot;date-parts&quot;:[[2021]]},&quot;container-title-short&quot;:&quot;&quot;},&quot;isTemporary&quot;:false}]},{&quot;citationID&quot;:&quot;MENDELEY_CITATION_62aabc33-7d50-4056-ba49-204d956527c9&quot;,&quot;properties&quot;:{&quot;noteIndex&quot;:0},&quot;isEdited&quot;:false,&quot;manualOverride&quot;:{&quot;isManuallyOverridden&quot;:false,&quot;citeprocText&quot;:&quot;(Fricko et al., 2017)&quot;,&quot;manualOverrideText&quot;:&quot;&quot;},&quot;citationTag&quot;:&quot;MENDELEY_CITATION_v3_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&quot;,&quot;citationItems&quot;:[{&quot;id&quot;:&quot;8c042bcd-2cbe-3e96-b75f-a54ba3bbf9ad&quot;,&quot;itemData&quot;:{&quot;type&quot;:&quot;article-journal&quot;,&quot;id&quot;:&quot;8c042bcd-2cbe-3e96-b75f-a54ba3bbf9ad&quot;,&quot;title&quot;:&quot;The marker quantification of the Shared Socioeconomic Pathway 2: A middle-of-the-road scenario for the 21st century&quot;,&quot;author&quot;:[{&quot;family&quot;:&quot;Fricko&quot;,&quot;given&quot;:&quot;Oliver&quot;,&quot;parse-names&quot;:false,&quot;dropping-particle&quot;:&quot;&quot;,&quot;non-dropping-particle&quot;:&quot;&quot;},{&quot;family&quot;:&quot;Havlik&quot;,&quot;given&quot;:&quot;Petr&quot;,&quot;parse-names&quot;:false,&quot;dropping-particle&quot;:&quot;&quot;,&quot;non-dropping-particle&quot;:&quot;&quot;},{&quot;family&quot;:&quot;Rogelj&quot;,&quot;given&quot;:&quot;Joeri&quot;,&quot;parse-names&quot;:false,&quot;dropping-particle&quot;:&quot;&quot;,&quot;non-dropping-particle&quot;:&quot;&quot;},{&quot;family&quot;:&quot;Klimont&quot;,&quot;given&quot;:&quot;Zbigniew&quot;,&quot;parse-names&quot;:false,&quot;dropping-particle&quot;:&quot;&quot;,&quot;non-dropping-particle&quot;:&quot;&quot;},{&quot;family&quot;:&quot;Gusti&quot;,&quot;given&quot;:&quot;Mykola&quot;,&quot;parse-names&quot;:false,&quot;dropping-particle&quot;:&quot;&quot;,&quot;non-dropping-particle&quot;:&quot;&quot;},{&quot;family&quot;:&quot;Johnson&quot;,&quot;given&quot;:&quot;Nils&quot;,&quot;parse-names&quot;:false,&quot;dropping-particle&quot;:&quot;&quot;,&quot;non-dropping-particle&quot;:&quot;&quot;},{&quot;family&quot;:&quot;Kolp&quot;,&quot;given&quot;:&quot;Peter&quot;,&quot;parse-names&quot;:false,&quot;dropping-particle&quot;:&quot;&quot;,&quot;non-dropping-particle&quot;:&quot;&quot;},{&quot;family&quot;:&quot;Strubegger&quot;,&quot;given&quot;:&quot;Manfred&quot;,&quot;parse-names&quot;:false,&quot;dropping-particle&quot;:&quot;&quot;,&quot;non-dropping-particle&quot;:&quot;&quot;},{&quot;family&quot;:&quot;Valin&quot;,&quot;given&quot;:&quot;Hugo&quot;,&quot;parse-names&quot;:false,&quot;dropping-particle&quot;:&quot;&quot;,&quot;non-dropping-particle&quot;:&quot;&quot;},{&quot;family&quot;:&quot;Amann&quot;,&quot;given&quot;:&quot;Markus&quot;,&quot;parse-names&quot;:false,&quot;dropping-particle&quot;:&quot;&quot;,&quot;non-dropping-particle&quot;:&quot;&quot;},{&quot;family&quot;:&quot;Ermolieva&quot;,&quot;given&quot;:&quot;Tatiana&quot;,&quot;parse-names&quot;:false,&quot;dropping-particle&quot;:&quot;&quot;,&quot;non-dropping-particle&quot;:&quot;&quot;},{&quot;family&quot;:&quot;Forsell&quot;,&quot;given&quot;:&quot;Nicklas&quot;,&quot;parse-names&quot;:false,&quot;dropping-particle&quot;:&quot;&quot;,&quot;non-dropping-particle&quot;:&quot;&quot;},{&quot;family&quot;:&quot;Herrero&quot;,&quot;given&quot;:&quot;Mario&quot;,&quot;parse-names&quot;:false,&quot;dropping-particle&quot;:&quot;&quot;,&quot;non-dropping-particle&quot;:&quot;&quot;},{&quot;family&quot;:&quot;Heyes&quot;,&quot;given&quot;:&quot;Chris&quot;,&quot;parse-names&quot;:false,&quot;dropping-particle&quot;:&quot;&quot;,&quot;non-dropping-particle&quot;:&quot;&quot;},{&quot;family&quot;:&quot;Kindermann&quot;,&quot;given&quot;:&quot;Georg&quot;,&quot;parse-names&quot;:false,&quot;dropping-particle&quot;:&quot;&quot;,&quot;non-dropping-particle&quot;:&quot;&quot;},{&quot;family&quot;:&quot;Krey&quot;,&quot;given&quot;:&quot;Volker&quot;,&quot;parse-names&quot;:false,&quot;dropping-particle&quot;:&quot;&quot;,&quot;non-dropping-particle&quot;:&quot;&quot;},{&quot;family&quot;:&quot;McCollum&quot;,&quot;given&quot;:&quot;David L.&quot;,&quot;parse-names&quot;:false,&quot;dropping-particle&quot;:&quot;&quot;,&quot;non-dropping-particle&quot;:&quot;&quot;},{&quot;family&quot;:&quot;Obersteiner&quot;,&quot;given&quot;:&quot;Michael&quot;,&quot;parse-names&quot;:false,&quot;dropping-particle&quot;:&quot;&quot;,&quot;non-dropping-particle&quot;:&quot;&quot;},{&quot;family&quot;:&quot;Pachauri&quot;,&quot;given&quot;:&quot;Shonali&quot;,&quot;parse-names&quot;:false,&quot;dropping-particle&quot;:&quot;&quot;,&quot;non-dropping-particle&quot;:&quot;&quot;},{&quot;family&quot;:&quot;Rao&quot;,&quot;given&quot;:&quot;Shilpa&quot;,&quot;parse-names&quot;:false,&quot;dropping-particle&quot;:&quot;&quot;,&quot;non-dropping-particle&quot;:&quot;&quot;},{&quot;family&quot;:&quot;Schmid&quot;,&quot;given&quot;:&quot;Erwin&quot;,&quot;parse-names&quot;:false,&quot;dropping-particle&quot;:&quot;&quot;,&quot;non-dropping-particle&quot;:&quot;&quot;},{&quot;family&quot;:&quot;Schoepp&quot;,&quot;given&quot;:&quot;Wolfgang&quot;,&quot;parse-names&quot;:false,&quot;dropping-particle&quot;:&quot;&quot;,&quot;non-dropping-particle&quot;:&quot;&quot;},{&quot;family&quot;:&quot;Riahi&quot;,&quot;given&quot;:&quot;Keywan&quot;,&quot;parse-names&quot;:false,&quot;dropping-particle&quot;:&quot;&quot;,&quot;non-dropping-particle&quot;:&quot;&quot;}],&quot;container-title&quot;:&quot;Global Environmental Change&quot;,&quot;DOI&quot;:&quot;10.1016/j.gloenvcha.2016.06.004&quot;,&quot;ISSN&quot;:&quot;09593780&quot;,&quot;issued&quot;:{&quot;date-parts&quot;:[[2017,1,1]]},&quot;page&quot;:&quot;251-267&quot;,&quot;abstract&quot;:&quot;Studies of global environmental change make extensive use of scenarios to explore how the future can evolve under a consistent set of assumptions. The recently developed Shared Socioeconomic Pathways (SSPs) create a framework for the study of climate-related scenario outcomes. Their five narratives span a wide range of worlds that vary in their challenges for climate change mitigation and adaptation. Here we provide background on the quantification that has been selected to serve as the reference, or ‘marker’, implementation for SSP2. The SSP2 narrative describes a middle-of-the-road development in the mitigation and adaptation challenges space. We explain how the narrative has been translated into quantitative assumptions in the IIASA Integrated Assessment Modelling Framework. We show that our SSP2 marker implementation occupies a central position for key metrics along the mitigation and adaptation challenge dimensions. For many dimensions the SSP2 marker implementation also reflects an extension of the historical experience, particularly in terms of carbon and energy intensity improvements in its baseline. This leads to a steady emissions increase over the 21st century, with projected end-of-century warming nearing 4 °C relative to preindustrial levels. On the other hand, SSP2 also shows that global-mean temperature increase can be limited to below 2 °C, pending stringent climate policies throughout the world. The added value of the SSP2 marker implementation for the wider scientific community is that it can serve as a starting point to further explore integrated solutions for achieving multiple societal objectives in light of the climate adaptation and mitigation challenges that society could face over the 21st century.&quot;,&quot;publisher&quot;:&quot;Elsevier Ltd&quot;,&quot;volume&quot;:&quot;42&quot;,&quot;container-title-short&quot;:&quot;&quot;},&quot;isTemporary&quot;:false}]},{&quot;citationID&quot;:&quot;MENDELEY_CITATION_260e1e02-49ea-4318-b6f3-82dd11731ed0&quot;,&quot;properties&quot;:{&quot;noteIndex&quot;:0},&quot;isEdited&quot;:false,&quot;manualOverride&quot;:{&quot;isManuallyOverridden&quot;:false,&quot;citeprocText&quot;:&quot;(IRENA, 2021)&quot;,&quot;manualOverrideText&quot;:&quot;&quot;},&quot;citationTag&quot;:&quot;MENDELEY_CITATION_v3_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&quot;,&quot;citationItems&quot;:[{&quot;id&quot;:&quot;d9d583dc-c9e6-3b0f-9316-26b89b47617f&quot;,&quot;itemData&quot;:{&quot;type&quot;:&quot;report&quot;,&quot;id&quot;:&quot;d9d583dc-c9e6-3b0f-9316-26b89b47617f&quot;,&quot;title&quot;:&quot;Reaching Zero with Renewables: Biojet fuels&quot;,&quot;author&quot;:[{&quot;family&quot;:&quot;IRENA&quot;,&quot;given&quot;:&quot;&quot;,&quot;parse-names&quot;:false,&quot;dropping-particle&quot;:&quot;&quot;,&quot;non-dropping-particle&quot;:&quot;&quot;}],&quot;container-title&quot;:&quot;International Renewable Energy Agency&quot;,&quot;ISBN&quot;:&quot;978-92-9260-350-2&quot;,&quot;issued&quot;:{&quot;date-parts&quot;:[[2021]]},&quot;publisher-place&quot;:&quot;Abu Dhabi&quot;,&quot;container-title-short&quot;:&quot;&quot;},&quot;isTemporary&quot;:false}]},{&quot;citationID&quot;:&quot;MENDELEY_CITATION_f745a285-4ee3-46d5-b3e9-f6da2386fec2&quot;,&quot;properties&quot;:{&quot;noteIndex&quot;:0},&quot;isEdited&quot;:false,&quot;manualOverride&quot;:{&quot;isManuallyOverridden&quot;:false,&quot;citeprocText&quot;:&quot;(Rochedo et al., 2018)&quot;,&quot;manualOverrideText&quot;:&quot;&quot;},&quot;citationTag&quot;:&quot;MENDELEY_CITATION_v3_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&quot;,&quot;citationItems&quot;:[{&quot;id&quot;:&quot;b47dac89-c972-34b9-8e20-91332eae3083&quot;,&quot;itemData&quot;:{&quot;type&quot;:&quot;article&quot;,&quot;id&quot;:&quot;b47dac89-c972-34b9-8e20-91332eae3083&quot;,&quot;title&quot;:&quot;The threat of political bargaining to climate mitigation in Brazil&quot;,&quot;author&quot;:[{&quot;family&quot;:&quot;Rochedo&quot;,&quot;given&quot;:&quot;Pedro R.R.&quot;,&quot;parse-names&quot;:false,&quot;dropping-particle&quot;:&quot;&quot;,&quot;non-dropping-particle&quot;:&quot;&quot;},{&quot;family&quot;:&quot;Soares-Filho&quot;,&quot;given&quot;:&quot;Britaldo&quot;,&quot;parse-names&quot;:false,&quot;dropping-particle&quot;:&quot;&quot;,&quot;non-dropping-particle&quot;:&quot;&quot;},{&quot;family&quot;:&quot;Schaeffer&quot;,&quot;given&quot;:&quot;Roberto&quot;,&quot;parse-names&quot;:false,&quot;dropping-particle&quot;:&quot;&quot;,&quot;non-dropping-particle&quot;:&quot;&quot;},{&quot;family&quot;:&quot;Viola&quot;,&quot;given&quot;:&quot;Eduardo&quot;,&quot;parse-names&quot;:false,&quot;dropping-particle&quot;:&quot;&quot;,&quot;non-dropping-particle&quot;:&quot;&quot;},{&quot;family&quot;:&quot;Szklo&quot;,&quot;given&quot;:&quot;Alexandre&quot;,&quot;parse-names&quot;:false,&quot;dropping-particle&quot;:&quot;&quot;,&quot;non-dropping-particle&quot;:&quot;&quot;},{&quot;family&quot;:&quot;Lucena&quot;,&quot;given&quot;:&quot;André F.P.&quot;,&quot;parse-names&quot;:false,&quot;dropping-particle&quot;:&quot;&quot;,&quot;non-dropping-particle&quot;:&quot;&quot;},{&quot;family&quot;:&quot;Koberle&quot;,&quot;given&quot;:&quot;Alexandre&quot;,&quot;parse-names&quot;:false,&quot;dropping-particle&quot;:&quot;&quot;,&quot;non-dropping-particle&quot;:&quot;&quot;},{&quot;family&quot;:&quot;Davis&quot;,&quot;given&quot;:&quot;Juliana Leroy&quot;,&quot;parse-names&quot;:false,&quot;dropping-particle&quot;:&quot;&quot;,&quot;non-dropping-particle&quot;:&quot;&quot;},{&quot;family&quot;:&quot;Rajão&quot;,&quot;given&quot;:&quot;Raoni&quot;,&quot;parse-names&quot;:false,&quot;dropping-particle&quot;:&quot;&quot;,&quot;non-dropping-particle&quot;:&quot;&quot;},{&quot;family&quot;:&quot;Rathmann&quot;,&quot;given&quot;:&quot;Regis&quot;,&quot;parse-names&quot;:false,&quot;dropping-particle&quot;:&quot;&quot;,&quot;non-dropping-particle&quot;:&quot;&quot;}],&quot;container-title&quot;:&quot;Nature Climate Change&quot;,&quot;DOI&quot;:&quot;10.1038/s41558-018-0213-y&quot;,&quot;ISSN&quot;:&quot;17586798&quot;,&quot;issued&quot;:{&quot;date-parts&quot;:[[2018,8,1]]},&quot;page&quot;:&quot;695-698&quot;,&quot;abstract&quot;:&quot;In exchange for political support, the Brazilian government is signalling landholders to increase deforestation, putting the country’s contribution to the Paris Agreement at risk1. The President of Brazil has signed provisionary acts and decrees lowering environmental licensing requirements, suspending the ratification of indigenous lands, reducing the size of protected areas and facilitating land grabbers to obtain the deeds of illegally deforested areas2. This could undermine the success of Brazil’s CO2 emission reductions through control of deforestation in the previous decade. Integrated assessment models are tools to assess progress in fulfilling global efforts to curb climate change3,4. Using integrated assessment models developed for Brazil, we explore 2 °C-compliant CO2 emission scenarios estimating the effort needed in other sectors of the economy to compensate for the weakening of environmental governance, potentially resulting in higher deforestation emissions. We found that the risk of reversals of recent trends in deforestation governance could impose a burden on other sectors that would need to deploy not yet mature technologies to compensate for higher emissions from land-use change. The abandonment of deforestation control policies and the political support for predatory agricultural practices make it impossible to meet targets consistent with Brazil’s contribution to a 2 °C world.&quot;,&quot;publisher&quot;:&quot;Nature Publishing Group&quot;,&quot;issue&quot;:&quot;8&quot;,&quot;volume&quot;:&quot;8&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67FA96-825F-4785-A243-E266B920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1393</Words>
  <Characters>7528</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de Artigo</vt:lpstr>
      <vt:lpstr>Modelo de Artigo</vt:lpstr>
    </vt:vector>
  </TitlesOfParts>
  <Company>ACS</Company>
  <LinksUpToDate>false</LinksUpToDate>
  <CharactersWithSpaces>8904</CharactersWithSpaces>
  <SharedDoc>false</SharedDoc>
  <HLinks>
    <vt:vector size="12" baseType="variant">
      <vt:variant>
        <vt:i4>2359372</vt:i4>
      </vt:variant>
      <vt:variant>
        <vt:i4>3</vt:i4>
      </vt:variant>
      <vt:variant>
        <vt:i4>0</vt:i4>
      </vt:variant>
      <vt:variant>
        <vt:i4>5</vt:i4>
      </vt:variant>
      <vt:variant>
        <vt:lpwstr>mailto:amandagondim.ufrn@gmail.com</vt:lpwstr>
      </vt:variant>
      <vt:variant>
        <vt:lpwstr/>
      </vt:variant>
      <vt:variant>
        <vt:i4>393327</vt:i4>
      </vt:variant>
      <vt:variant>
        <vt:i4>0</vt:i4>
      </vt:variant>
      <vt:variant>
        <vt:i4>0</vt:i4>
      </vt:variant>
      <vt:variant>
        <vt:i4>5</vt:i4>
      </vt:variant>
      <vt:variant>
        <vt:lpwstr>mailto:djalma@ccet.ufrn.br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dc:title>
  <dc:subject>Modelo de Artigo do Congresso de Biodiesel</dc:subject>
  <dc:creator>16 A 18 de maio de 2022</dc:creator>
  <cp:keywords>modelo, artigo, template</cp:keywords>
  <cp:lastModifiedBy>Pedro Luiz Barbosa Maia</cp:lastModifiedBy>
  <cp:revision>3</cp:revision>
  <cp:lastPrinted>2016-04-20T17:59:00Z</cp:lastPrinted>
  <dcterms:created xsi:type="dcterms:W3CDTF">2022-04-03T16:16:00Z</dcterms:created>
  <dcterms:modified xsi:type="dcterms:W3CDTF">2022-04-03T16:19:00Z</dcterms:modified>
</cp:coreProperties>
</file>